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8161A" w14:textId="77777777" w:rsidR="00BF3A4B" w:rsidRDefault="00BF3A4B" w:rsidP="006567A0">
      <w:pPr>
        <w:autoSpaceDE w:val="0"/>
        <w:autoSpaceDN w:val="0"/>
        <w:spacing w:after="0" w:line="300" w:lineRule="exact"/>
        <w:jc w:val="center"/>
        <w:rPr>
          <w:rFonts w:ascii="Arial" w:eastAsia="Calibri" w:hAnsi="Arial" w:cs="Arial"/>
          <w:b/>
          <w:color w:val="000000"/>
          <w:sz w:val="24"/>
          <w:szCs w:val="24"/>
          <w:lang w:val="es-CO"/>
        </w:rPr>
      </w:pPr>
    </w:p>
    <w:p w14:paraId="2844B6B1" w14:textId="77777777" w:rsidR="00687CD8" w:rsidRPr="00BF3A4B" w:rsidRDefault="006567A0" w:rsidP="006567A0">
      <w:pPr>
        <w:autoSpaceDE w:val="0"/>
        <w:autoSpaceDN w:val="0"/>
        <w:spacing w:after="0" w:line="300" w:lineRule="exact"/>
        <w:jc w:val="center"/>
        <w:rPr>
          <w:rFonts w:ascii="Arial" w:hAnsi="Arial" w:cs="Arial"/>
          <w:b/>
          <w:sz w:val="24"/>
          <w:szCs w:val="24"/>
          <w:lang w:val="es-CO"/>
        </w:rPr>
      </w:pPr>
      <w:r w:rsidRPr="00BF3A4B">
        <w:rPr>
          <w:rFonts w:ascii="Arial" w:eastAsia="Calibri" w:hAnsi="Arial" w:cs="Arial"/>
          <w:b/>
          <w:color w:val="000000"/>
          <w:sz w:val="24"/>
          <w:szCs w:val="24"/>
          <w:lang w:val="es-CO"/>
        </w:rPr>
        <w:t>PLANTEAMIENTO DE ESTRATEGIAS DESDE EL PUNTO DE VISTA TÉCNICO PARA EL DESARROLLO DEL ENFOQUE</w:t>
      </w:r>
      <w:r w:rsidRPr="00BF3A4B">
        <w:rPr>
          <w:rFonts w:ascii="Arial" w:hAnsi="Arial" w:cs="Arial"/>
          <w:b/>
          <w:sz w:val="24"/>
          <w:szCs w:val="24"/>
          <w:lang w:val="es-CO"/>
        </w:rPr>
        <w:t xml:space="preserve"> </w:t>
      </w:r>
      <w:r w:rsidRPr="00BF3A4B">
        <w:rPr>
          <w:rFonts w:ascii="Arial" w:eastAsia="Calibri" w:hAnsi="Arial" w:cs="Arial"/>
          <w:b/>
          <w:color w:val="000000"/>
          <w:sz w:val="24"/>
          <w:szCs w:val="24"/>
          <w:lang w:val="es-CO"/>
        </w:rPr>
        <w:t>DEL TRÁNSITO DE ECONOMÍAS ILEGALES O ILÍCITAS EN ZONAS RURALES.</w:t>
      </w:r>
    </w:p>
    <w:p w14:paraId="6F217692" w14:textId="77777777" w:rsidR="00687CD8" w:rsidRPr="00BF3A4B" w:rsidRDefault="00687CD8">
      <w:pPr>
        <w:autoSpaceDE w:val="0"/>
        <w:autoSpaceDN w:val="0"/>
        <w:spacing w:after="0" w:line="380" w:lineRule="exact"/>
        <w:ind w:firstLine="8660"/>
        <w:jc w:val="right"/>
        <w:rPr>
          <w:rFonts w:ascii="Arial" w:hAnsi="Arial" w:cs="Arial"/>
          <w:sz w:val="24"/>
          <w:szCs w:val="24"/>
          <w:lang w:val="es-CO"/>
        </w:rPr>
      </w:pPr>
    </w:p>
    <w:p w14:paraId="71CEA9CF"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20556442"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06F40DC6" w14:textId="77777777" w:rsidR="00687CD8" w:rsidRPr="00BF3A4B" w:rsidRDefault="00E168CC" w:rsidP="006567A0">
      <w:pPr>
        <w:autoSpaceDE w:val="0"/>
        <w:autoSpaceDN w:val="0"/>
        <w:spacing w:after="0" w:line="240" w:lineRule="auto"/>
        <w:ind w:left="80" w:right="180"/>
        <w:jc w:val="both"/>
        <w:rPr>
          <w:rFonts w:ascii="Arial" w:hAnsi="Arial" w:cs="Arial"/>
          <w:sz w:val="24"/>
          <w:szCs w:val="24"/>
          <w:lang w:val="es-CO"/>
        </w:rPr>
      </w:pPr>
      <w:r w:rsidRPr="00BF3A4B">
        <w:rPr>
          <w:rFonts w:ascii="Arial" w:eastAsia="Calibri" w:hAnsi="Arial" w:cs="Arial"/>
          <w:color w:val="000000"/>
          <w:sz w:val="24"/>
          <w:szCs w:val="24"/>
          <w:lang w:val="es-CO"/>
        </w:rPr>
        <w:t>Este documento se desarrolla con base en cuatro ejes argumentativos fundamentales, diseñados para ofrecer una visión completa y estructurada del tema central.</w:t>
      </w:r>
    </w:p>
    <w:p w14:paraId="5BC11794" w14:textId="77777777" w:rsidR="00687CD8" w:rsidRPr="00BF3A4B" w:rsidRDefault="00687CD8" w:rsidP="006567A0">
      <w:pPr>
        <w:autoSpaceDE w:val="0"/>
        <w:autoSpaceDN w:val="0"/>
        <w:spacing w:after="0" w:line="240" w:lineRule="auto"/>
        <w:jc w:val="both"/>
        <w:rPr>
          <w:rFonts w:ascii="Arial" w:eastAsia="SimSun" w:hAnsi="Arial" w:cs="Arial"/>
          <w:color w:val="000000"/>
          <w:sz w:val="24"/>
          <w:szCs w:val="24"/>
          <w:lang w:val="es-CO"/>
        </w:rPr>
      </w:pPr>
    </w:p>
    <w:p w14:paraId="19B280E1" w14:textId="77777777" w:rsidR="00687CD8" w:rsidRPr="00BF3A4B" w:rsidRDefault="00E168CC" w:rsidP="006567A0">
      <w:pPr>
        <w:autoSpaceDE w:val="0"/>
        <w:autoSpaceDN w:val="0"/>
        <w:spacing w:after="0" w:line="240" w:lineRule="auto"/>
        <w:ind w:left="80" w:right="180"/>
        <w:jc w:val="both"/>
        <w:rPr>
          <w:rFonts w:ascii="Arial" w:hAnsi="Arial" w:cs="Arial"/>
          <w:sz w:val="24"/>
          <w:szCs w:val="24"/>
          <w:lang w:val="es-CO"/>
        </w:rPr>
      </w:pPr>
      <w:r w:rsidRPr="00BF3A4B">
        <w:rPr>
          <w:rFonts w:ascii="Arial" w:eastAsia="Calibri" w:hAnsi="Arial" w:cs="Arial"/>
          <w:color w:val="000000"/>
          <w:sz w:val="24"/>
          <w:szCs w:val="24"/>
          <w:lang w:val="es-CO"/>
        </w:rPr>
        <w:t xml:space="preserve">El primer eje se centra en el </w:t>
      </w:r>
      <w:r w:rsidRPr="00BF3A4B">
        <w:rPr>
          <w:rFonts w:ascii="Arial" w:eastAsia="Calibri" w:hAnsi="Arial" w:cs="Arial"/>
          <w:color w:val="000000"/>
          <w:sz w:val="24"/>
          <w:szCs w:val="24"/>
          <w:u w:val="single"/>
          <w:lang w:val="es-CO"/>
        </w:rPr>
        <w:t>Contexto</w:t>
      </w:r>
      <w:r w:rsidRPr="00BF3A4B">
        <w:rPr>
          <w:rFonts w:ascii="Arial" w:eastAsia="Calibri" w:hAnsi="Arial" w:cs="Arial"/>
          <w:color w:val="000000"/>
          <w:sz w:val="24"/>
          <w:szCs w:val="24"/>
          <w:lang w:val="es-CO"/>
        </w:rPr>
        <w:t>. Aquí se establece el marco de referencia general de los antecedentes y</w:t>
      </w:r>
      <w:r w:rsidR="006567A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de los elementos circundantes que son esenciales para comprender la génesis y la relevancia del tema abordado.</w:t>
      </w:r>
    </w:p>
    <w:p w14:paraId="7006F1BB" w14:textId="77777777" w:rsidR="00687CD8" w:rsidRPr="00BF3A4B" w:rsidRDefault="00687CD8" w:rsidP="006567A0">
      <w:pPr>
        <w:autoSpaceDE w:val="0"/>
        <w:autoSpaceDN w:val="0"/>
        <w:spacing w:after="0" w:line="240" w:lineRule="auto"/>
        <w:jc w:val="both"/>
        <w:rPr>
          <w:rFonts w:ascii="Arial" w:eastAsia="SimSun" w:hAnsi="Arial" w:cs="Arial"/>
          <w:color w:val="000000"/>
          <w:sz w:val="24"/>
          <w:szCs w:val="24"/>
          <w:lang w:val="es-CO"/>
        </w:rPr>
      </w:pPr>
    </w:p>
    <w:p w14:paraId="55748366" w14:textId="77777777" w:rsidR="00687CD8" w:rsidRPr="00BF3A4B" w:rsidRDefault="00E168CC" w:rsidP="006567A0">
      <w:pPr>
        <w:autoSpaceDE w:val="0"/>
        <w:autoSpaceDN w:val="0"/>
        <w:spacing w:after="0" w:line="240" w:lineRule="auto"/>
        <w:ind w:right="180"/>
        <w:jc w:val="both"/>
        <w:rPr>
          <w:rFonts w:ascii="Arial" w:hAnsi="Arial" w:cs="Arial"/>
          <w:sz w:val="24"/>
          <w:szCs w:val="24"/>
          <w:lang w:val="es-CO"/>
        </w:rPr>
      </w:pPr>
      <w:r w:rsidRPr="00BF3A4B">
        <w:rPr>
          <w:rFonts w:ascii="Arial" w:eastAsia="Calibri" w:hAnsi="Arial" w:cs="Arial"/>
          <w:color w:val="000000"/>
          <w:sz w:val="24"/>
          <w:szCs w:val="24"/>
          <w:lang w:val="es-CO"/>
        </w:rPr>
        <w:t xml:space="preserve">El segundo eje aborda la </w:t>
      </w:r>
      <w:r w:rsidRPr="00BF3A4B">
        <w:rPr>
          <w:rFonts w:ascii="Arial" w:eastAsia="Calibri" w:hAnsi="Arial" w:cs="Arial"/>
          <w:color w:val="000000"/>
          <w:sz w:val="24"/>
          <w:szCs w:val="24"/>
          <w:u w:val="single"/>
          <w:lang w:val="es-CO"/>
        </w:rPr>
        <w:t>Problemática</w:t>
      </w:r>
      <w:r w:rsidRPr="00BF3A4B">
        <w:rPr>
          <w:rFonts w:ascii="Arial" w:eastAsia="Calibri" w:hAnsi="Arial" w:cs="Arial"/>
          <w:color w:val="000000"/>
          <w:sz w:val="24"/>
          <w:szCs w:val="24"/>
          <w:lang w:val="es-CO"/>
        </w:rPr>
        <w:t>. En esta</w:t>
      </w:r>
      <w:r w:rsidR="006567A0" w:rsidRPr="00BF3A4B">
        <w:rPr>
          <w:rFonts w:ascii="Arial" w:eastAsia="Calibri" w:hAnsi="Arial" w:cs="Arial"/>
          <w:color w:val="000000"/>
          <w:sz w:val="24"/>
          <w:szCs w:val="24"/>
          <w:lang w:val="es-CO"/>
        </w:rPr>
        <w:t xml:space="preserve"> sección se describe el desafío </w:t>
      </w:r>
      <w:r w:rsidRPr="00BF3A4B">
        <w:rPr>
          <w:rFonts w:ascii="Arial" w:eastAsia="Calibri" w:hAnsi="Arial" w:cs="Arial"/>
          <w:color w:val="000000"/>
          <w:sz w:val="24"/>
          <w:szCs w:val="24"/>
          <w:lang w:val="es-CO"/>
        </w:rPr>
        <w:t>y se especifican las causas de la problemática identificada.</w:t>
      </w:r>
    </w:p>
    <w:p w14:paraId="71E1D29E" w14:textId="77777777" w:rsidR="00687CD8" w:rsidRPr="00BF3A4B" w:rsidRDefault="00687CD8" w:rsidP="006567A0">
      <w:pPr>
        <w:autoSpaceDE w:val="0"/>
        <w:autoSpaceDN w:val="0"/>
        <w:spacing w:after="0" w:line="240" w:lineRule="auto"/>
        <w:jc w:val="both"/>
        <w:rPr>
          <w:rFonts w:ascii="Arial" w:eastAsia="SimSun" w:hAnsi="Arial" w:cs="Arial"/>
          <w:color w:val="000000"/>
          <w:sz w:val="24"/>
          <w:szCs w:val="24"/>
          <w:lang w:val="es-CO"/>
        </w:rPr>
      </w:pPr>
    </w:p>
    <w:p w14:paraId="7F59ED2F" w14:textId="77777777" w:rsidR="00687CD8" w:rsidRPr="00BF3A4B" w:rsidRDefault="006567A0" w:rsidP="006567A0">
      <w:pPr>
        <w:autoSpaceDE w:val="0"/>
        <w:autoSpaceDN w:val="0"/>
        <w:spacing w:after="0" w:line="240" w:lineRule="auto"/>
        <w:ind w:right="18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F</w:t>
      </w:r>
      <w:r w:rsidR="00E168CC" w:rsidRPr="00BF3A4B">
        <w:rPr>
          <w:rFonts w:ascii="Arial" w:eastAsia="Calibri" w:hAnsi="Arial" w:cs="Arial"/>
          <w:color w:val="000000"/>
          <w:sz w:val="24"/>
          <w:szCs w:val="24"/>
          <w:lang w:val="es-CO"/>
        </w:rPr>
        <w:t xml:space="preserve">inalmente, el tercer eje es la </w:t>
      </w:r>
      <w:r w:rsidR="00E168CC" w:rsidRPr="00BF3A4B">
        <w:rPr>
          <w:rFonts w:ascii="Arial" w:eastAsia="Calibri" w:hAnsi="Arial" w:cs="Arial"/>
          <w:color w:val="000000"/>
          <w:sz w:val="24"/>
          <w:szCs w:val="24"/>
          <w:u w:val="single"/>
          <w:lang w:val="es-CO"/>
        </w:rPr>
        <w:t>Propuesta</w:t>
      </w:r>
      <w:r w:rsidR="00E168CC" w:rsidRPr="00BF3A4B">
        <w:rPr>
          <w:rFonts w:ascii="Arial" w:eastAsia="Calibri" w:hAnsi="Arial" w:cs="Arial"/>
          <w:color w:val="000000"/>
          <w:sz w:val="24"/>
          <w:szCs w:val="24"/>
          <w:lang w:val="es-CO"/>
        </w:rPr>
        <w:t xml:space="preserve"> concreta que se plantea como resultado del análisis previo.</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Esta secció</w:t>
      </w:r>
      <w:r w:rsidRPr="00BF3A4B">
        <w:rPr>
          <w:rFonts w:ascii="Arial" w:eastAsia="Calibri" w:hAnsi="Arial" w:cs="Arial"/>
          <w:color w:val="000000"/>
          <w:sz w:val="24"/>
          <w:szCs w:val="24"/>
          <w:lang w:val="es-CO"/>
        </w:rPr>
        <w:t xml:space="preserve">n detalla la solución sugerida </w:t>
      </w:r>
      <w:r w:rsidR="00E168CC" w:rsidRPr="00BF3A4B">
        <w:rPr>
          <w:rFonts w:ascii="Arial" w:eastAsia="Calibri" w:hAnsi="Arial" w:cs="Arial"/>
          <w:color w:val="000000"/>
          <w:sz w:val="24"/>
          <w:szCs w:val="24"/>
          <w:lang w:val="es-CO"/>
        </w:rPr>
        <w:t>y los recursos requeridos.</w:t>
      </w:r>
    </w:p>
    <w:p w14:paraId="37ED1298" w14:textId="77777777" w:rsidR="006567A0" w:rsidRPr="00BF3A4B" w:rsidRDefault="006567A0">
      <w:pPr>
        <w:autoSpaceDE w:val="0"/>
        <w:autoSpaceDN w:val="0"/>
        <w:spacing w:after="0" w:line="369" w:lineRule="exact"/>
        <w:ind w:left="80" w:right="180"/>
        <w:jc w:val="both"/>
        <w:rPr>
          <w:rFonts w:ascii="Arial" w:hAnsi="Arial" w:cs="Arial"/>
          <w:sz w:val="24"/>
          <w:szCs w:val="24"/>
          <w:lang w:val="es-CO"/>
        </w:rPr>
      </w:pPr>
    </w:p>
    <w:p w14:paraId="1CEF2810" w14:textId="77777777" w:rsidR="00687CD8" w:rsidRPr="00BF3A4B" w:rsidRDefault="00E168CC" w:rsidP="006567A0">
      <w:pPr>
        <w:autoSpaceDE w:val="0"/>
        <w:autoSpaceDN w:val="0"/>
        <w:spacing w:after="0" w:line="480" w:lineRule="exact"/>
        <w:jc w:val="both"/>
        <w:rPr>
          <w:rFonts w:ascii="Arial" w:hAnsi="Arial" w:cs="Arial"/>
          <w:sz w:val="24"/>
          <w:szCs w:val="24"/>
          <w:lang w:val="es-CO"/>
        </w:rPr>
      </w:pPr>
      <w:r w:rsidRPr="00BF3A4B">
        <w:rPr>
          <w:rFonts w:ascii="Arial" w:eastAsia="Calibri" w:hAnsi="Arial" w:cs="Arial"/>
          <w:b/>
          <w:color w:val="000000"/>
          <w:sz w:val="24"/>
          <w:szCs w:val="24"/>
          <w:lang w:val="es-CO"/>
        </w:rPr>
        <w:t>Contexto.</w:t>
      </w:r>
    </w:p>
    <w:p w14:paraId="1DE0B54C" w14:textId="77777777" w:rsidR="00687CD8" w:rsidRPr="00BF3A4B" w:rsidRDefault="00E168CC" w:rsidP="006567A0">
      <w:pPr>
        <w:autoSpaceDE w:val="0"/>
        <w:autoSpaceDN w:val="0"/>
        <w:spacing w:after="0" w:line="240" w:lineRule="auto"/>
        <w:ind w:right="180"/>
        <w:jc w:val="both"/>
        <w:rPr>
          <w:rFonts w:ascii="Arial" w:hAnsi="Arial" w:cs="Arial"/>
          <w:sz w:val="24"/>
          <w:szCs w:val="24"/>
          <w:lang w:val="es-CO"/>
        </w:rPr>
      </w:pPr>
      <w:r w:rsidRPr="00BF3A4B">
        <w:rPr>
          <w:rFonts w:ascii="Arial" w:eastAsia="Calibri" w:hAnsi="Arial" w:cs="Arial"/>
          <w:color w:val="000000"/>
          <w:sz w:val="24"/>
          <w:szCs w:val="24"/>
          <w:lang w:val="es-CO"/>
        </w:rPr>
        <w:t>Las economías ilícitas en Colombia son el resultado de la confluencia histórica de múltiples factores que han arraigado costumbres perjudiciales en el tejido social. Superar este fenómeno exige un esfuerzo institucional coordinado, un apoyo resuelto del sector privado</w:t>
      </w:r>
      <w:r w:rsidR="006567A0" w:rsidRPr="00BF3A4B">
        <w:rPr>
          <w:rFonts w:ascii="Arial" w:eastAsia="Calibri" w:hAnsi="Arial" w:cs="Arial"/>
          <w:color w:val="000000"/>
          <w:sz w:val="24"/>
          <w:szCs w:val="24"/>
          <w:lang w:val="es-CO"/>
        </w:rPr>
        <w:t xml:space="preserve"> y la ciudadanía </w:t>
      </w:r>
      <w:r w:rsidRPr="00BF3A4B">
        <w:rPr>
          <w:rFonts w:ascii="Arial" w:eastAsia="Calibri" w:hAnsi="Arial" w:cs="Arial"/>
          <w:color w:val="000000"/>
          <w:sz w:val="24"/>
          <w:szCs w:val="24"/>
          <w:lang w:val="es-CO"/>
        </w:rPr>
        <w:t>y la implementación de alternativas lícitas que aborden la inequidad en las regiones afectadas por el abandono estatal.</w:t>
      </w:r>
    </w:p>
    <w:p w14:paraId="5097E306" w14:textId="77777777" w:rsidR="00687CD8" w:rsidRPr="00BF3A4B" w:rsidRDefault="00687CD8" w:rsidP="006567A0">
      <w:pPr>
        <w:autoSpaceDE w:val="0"/>
        <w:autoSpaceDN w:val="0"/>
        <w:spacing w:after="0" w:line="240" w:lineRule="auto"/>
        <w:jc w:val="both"/>
        <w:rPr>
          <w:rFonts w:ascii="Arial" w:eastAsia="SimSun" w:hAnsi="Arial" w:cs="Arial"/>
          <w:color w:val="000000"/>
          <w:sz w:val="24"/>
          <w:szCs w:val="24"/>
          <w:lang w:val="es-CO"/>
        </w:rPr>
      </w:pPr>
    </w:p>
    <w:p w14:paraId="6DED42C8"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4227D82F" w14:textId="77777777" w:rsidR="00687CD8" w:rsidRPr="00BF3A4B" w:rsidRDefault="00E168CC">
      <w:pPr>
        <w:autoSpaceDE w:val="0"/>
        <w:autoSpaceDN w:val="0"/>
        <w:spacing w:after="0" w:line="316" w:lineRule="exact"/>
        <w:ind w:left="80" w:right="180"/>
        <w:jc w:val="both"/>
        <w:rPr>
          <w:rFonts w:ascii="Arial" w:hAnsi="Arial" w:cs="Arial"/>
          <w:sz w:val="24"/>
          <w:szCs w:val="24"/>
          <w:lang w:val="es-CO"/>
        </w:rPr>
      </w:pPr>
      <w:r w:rsidRPr="00BF3A4B">
        <w:rPr>
          <w:rFonts w:ascii="Arial" w:eastAsia="Calibri" w:hAnsi="Arial" w:cs="Arial"/>
          <w:color w:val="000000"/>
          <w:sz w:val="24"/>
          <w:szCs w:val="24"/>
          <w:lang w:val="es-CO"/>
        </w:rPr>
        <w:t>La defensoría del pueblo' en una investigación sobre economías ilegales como parte de su programa de alertas tempranas señaló que en una</w:t>
      </w:r>
      <w:r w:rsidR="006567A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w:t>
      </w:r>
      <w:r w:rsidRPr="00BF3A4B">
        <w:rPr>
          <w:rFonts w:ascii="Arial" w:eastAsia="Calibri" w:hAnsi="Arial" w:cs="Arial"/>
          <w:i/>
          <w:color w:val="000000"/>
          <w:sz w:val="24"/>
          <w:szCs w:val="24"/>
          <w:lang w:val="es-CO"/>
        </w:rPr>
        <w:t>investigación que analiza las formas,</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expansión territorial,</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control poblacional y económico, y estr</w:t>
      </w:r>
      <w:r w:rsidR="006567A0" w:rsidRPr="00BF3A4B">
        <w:rPr>
          <w:rFonts w:ascii="Arial" w:eastAsia="Calibri" w:hAnsi="Arial" w:cs="Arial"/>
          <w:i/>
          <w:color w:val="000000"/>
          <w:sz w:val="24"/>
          <w:szCs w:val="24"/>
          <w:lang w:val="es-CO"/>
        </w:rPr>
        <w:t>ategias de captura de rentas (lí</w:t>
      </w:r>
      <w:r w:rsidRPr="00BF3A4B">
        <w:rPr>
          <w:rFonts w:ascii="Arial" w:eastAsia="Calibri" w:hAnsi="Arial" w:cs="Arial"/>
          <w:i/>
          <w:color w:val="000000"/>
          <w:sz w:val="24"/>
          <w:szCs w:val="24"/>
          <w:lang w:val="es-CO"/>
        </w:rPr>
        <w:t xml:space="preserve">citas o </w:t>
      </w:r>
      <w:r w:rsidR="006567A0" w:rsidRPr="00BF3A4B">
        <w:rPr>
          <w:rFonts w:ascii="Arial" w:eastAsia="Calibri" w:hAnsi="Arial" w:cs="Arial"/>
          <w:i/>
          <w:color w:val="000000"/>
          <w:sz w:val="24"/>
          <w:szCs w:val="24"/>
          <w:lang w:val="es-CO"/>
        </w:rPr>
        <w:t>ilícitas</w:t>
      </w:r>
      <w:r w:rsidRPr="00BF3A4B">
        <w:rPr>
          <w:rFonts w:ascii="Arial" w:eastAsia="Calibri" w:hAnsi="Arial" w:cs="Arial"/>
          <w:i/>
          <w:color w:val="000000"/>
          <w:sz w:val="24"/>
          <w:szCs w:val="24"/>
          <w:lang w:val="es-CO"/>
        </w:rPr>
        <w:t>) de los grupos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armados ilegales. Se prevé que la salida de las FARC-EP estimule la consolidación de estructuras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 xml:space="preserve">armadas ligadas a </w:t>
      </w:r>
      <w:r w:rsidR="006567A0" w:rsidRPr="00BF3A4B">
        <w:rPr>
          <w:rFonts w:ascii="Arial" w:eastAsia="Calibri" w:hAnsi="Arial" w:cs="Arial"/>
          <w:i/>
          <w:color w:val="000000"/>
          <w:sz w:val="24"/>
          <w:szCs w:val="24"/>
          <w:lang w:val="es-CO"/>
        </w:rPr>
        <w:t>economías</w:t>
      </w:r>
      <w:r w:rsidRPr="00BF3A4B">
        <w:rPr>
          <w:rFonts w:ascii="Arial" w:eastAsia="Calibri" w:hAnsi="Arial" w:cs="Arial"/>
          <w:i/>
          <w:color w:val="000000"/>
          <w:sz w:val="24"/>
          <w:szCs w:val="24"/>
          <w:lang w:val="es-CO"/>
        </w:rPr>
        <w:t xml:space="preserve"> ilegales (narcotráfico, </w:t>
      </w:r>
      <w:r w:rsidR="006567A0" w:rsidRPr="00BF3A4B">
        <w:rPr>
          <w:rFonts w:ascii="Arial" w:eastAsia="Calibri" w:hAnsi="Arial" w:cs="Arial"/>
          <w:i/>
          <w:color w:val="000000"/>
          <w:sz w:val="24"/>
          <w:szCs w:val="24"/>
          <w:lang w:val="es-CO"/>
        </w:rPr>
        <w:t>minería</w:t>
      </w:r>
      <w:r w:rsidRPr="00BF3A4B">
        <w:rPr>
          <w:rFonts w:ascii="Arial" w:eastAsia="Calibri" w:hAnsi="Arial" w:cs="Arial"/>
          <w:i/>
          <w:color w:val="000000"/>
          <w:sz w:val="24"/>
          <w:szCs w:val="24"/>
          <w:lang w:val="es-CO"/>
        </w:rPr>
        <w:t xml:space="preserve"> ilegal, contrabando), con capacidad de</w:t>
      </w:r>
      <w:r w:rsidR="006567A0" w:rsidRPr="00BF3A4B">
        <w:rPr>
          <w:rFonts w:ascii="Arial" w:eastAsia="Calibri" w:hAnsi="Arial" w:cs="Arial"/>
          <w:i/>
          <w:color w:val="000000"/>
          <w:sz w:val="24"/>
          <w:szCs w:val="24"/>
          <w:lang w:val="es-CO"/>
        </w:rPr>
        <w:t xml:space="preserve"> </w:t>
      </w:r>
    </w:p>
    <w:p w14:paraId="0D9D61B6" w14:textId="77777777" w:rsidR="00687CD8" w:rsidRPr="00BF3A4B" w:rsidRDefault="00E168CC">
      <w:pPr>
        <w:autoSpaceDE w:val="0"/>
        <w:autoSpaceDN w:val="0"/>
        <w:spacing w:after="0" w:line="540" w:lineRule="exact"/>
        <w:jc w:val="both"/>
        <w:rPr>
          <w:rFonts w:ascii="Arial" w:hAnsi="Arial" w:cs="Arial"/>
          <w:sz w:val="24"/>
          <w:szCs w:val="24"/>
          <w:lang w:val="es-CO"/>
        </w:rPr>
      </w:pPr>
      <w:r w:rsidRPr="00BF3A4B">
        <w:rPr>
          <w:rFonts w:ascii="Arial" w:eastAsia="Calibri" w:hAnsi="Arial" w:cs="Arial"/>
          <w:color w:val="000000"/>
          <w:sz w:val="24"/>
          <w:szCs w:val="24"/>
          <w:u w:val="single"/>
          <w:lang w:val="es-CO"/>
        </w:rPr>
        <w:t xml:space="preserve">                       </w:t>
      </w:r>
    </w:p>
    <w:p w14:paraId="69BA4667" w14:textId="77777777" w:rsidR="00687CD8" w:rsidRPr="00BF3A4B" w:rsidRDefault="00E168CC">
      <w:pPr>
        <w:autoSpaceDE w:val="0"/>
        <w:autoSpaceDN w:val="0"/>
        <w:spacing w:after="0" w:line="300" w:lineRule="exact"/>
        <w:jc w:val="both"/>
        <w:rPr>
          <w:rFonts w:ascii="Arial" w:hAnsi="Arial" w:cs="Arial"/>
          <w:sz w:val="24"/>
          <w:szCs w:val="24"/>
          <w:lang w:val="es-CO"/>
        </w:rPr>
      </w:pPr>
      <w:r w:rsidRPr="00BF3A4B">
        <w:rPr>
          <w:rFonts w:ascii="Arial" w:eastAsia="Calibri" w:hAnsi="Arial" w:cs="Arial"/>
          <w:color w:val="000000"/>
          <w:sz w:val="24"/>
          <w:szCs w:val="24"/>
          <w:lang w:val="es-CO"/>
        </w:rPr>
        <w:t>1</w:t>
      </w:r>
    </w:p>
    <w:p w14:paraId="2A2BBB9B" w14:textId="77777777" w:rsidR="00687CD8" w:rsidRPr="00BF3A4B" w:rsidRDefault="00E168CC">
      <w:pPr>
        <w:autoSpaceDE w:val="0"/>
        <w:autoSpaceDN w:val="0"/>
        <w:spacing w:after="0" w:line="220" w:lineRule="exact"/>
        <w:ind w:left="80" w:right="180"/>
        <w:jc w:val="both"/>
        <w:rPr>
          <w:rFonts w:ascii="Arial" w:hAnsi="Arial" w:cs="Arial"/>
          <w:sz w:val="24"/>
          <w:szCs w:val="24"/>
          <w:lang w:val="es-CO"/>
        </w:rPr>
        <w:sectPr w:rsidR="00687CD8" w:rsidRPr="00BF3A4B">
          <w:type w:val="continuous"/>
          <w:pgSz w:w="11900" w:h="17920"/>
          <w:pgMar w:top="720" w:right="1440" w:bottom="2880" w:left="1440" w:header="360" w:footer="1440" w:gutter="0"/>
          <w:cols w:space="720"/>
        </w:sectPr>
      </w:pPr>
      <w:r w:rsidRPr="00BF3A4B">
        <w:rPr>
          <w:rFonts w:ascii="Arial" w:eastAsia="Calibri" w:hAnsi="Arial" w:cs="Arial"/>
          <w:color w:val="000000"/>
          <w:sz w:val="24"/>
          <w:szCs w:val="24"/>
          <w:lang w:val="es-CO"/>
        </w:rPr>
        <w:t>https://publicaciones.defensoria.gov.co/desarrollo1/ABCD/bases/marc/documentos/textos/Informe_Ec onomias_ilegales.pdf</w:t>
      </w:r>
    </w:p>
    <w:p w14:paraId="6AC8E925" w14:textId="77777777" w:rsidR="00687CD8" w:rsidRPr="00BF3A4B" w:rsidRDefault="00E168CC" w:rsidP="006567A0">
      <w:pPr>
        <w:autoSpaceDE w:val="0"/>
        <w:autoSpaceDN w:val="0"/>
        <w:spacing w:after="0" w:line="240" w:lineRule="auto"/>
        <w:ind w:left="60" w:right="80"/>
        <w:jc w:val="both"/>
        <w:rPr>
          <w:rFonts w:ascii="Arial" w:hAnsi="Arial" w:cs="Arial"/>
          <w:sz w:val="24"/>
          <w:szCs w:val="24"/>
          <w:lang w:val="es-CO"/>
        </w:rPr>
      </w:pPr>
      <w:r w:rsidRPr="00BF3A4B">
        <w:rPr>
          <w:rFonts w:ascii="Arial" w:eastAsia="Calibri" w:hAnsi="Arial" w:cs="Arial"/>
          <w:i/>
          <w:color w:val="000000"/>
          <w:sz w:val="24"/>
          <w:szCs w:val="24"/>
          <w:lang w:val="es-CO"/>
        </w:rPr>
        <w:lastRenderedPageBreak/>
        <w:t>regular la vida social e interferir con autoridades locales. Estos grupos disputan o comparten el control</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territorial y económico, lo que determina sus prácticas de violencia, incluyendo la victimización</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selectiva o la violencia</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indiscriminada (</w:t>
      </w:r>
      <w:r w:rsidR="006567A0" w:rsidRPr="00BF3A4B">
        <w:rPr>
          <w:rFonts w:ascii="Arial" w:eastAsia="Calibri" w:hAnsi="Arial" w:cs="Arial"/>
          <w:i/>
          <w:color w:val="000000"/>
          <w:sz w:val="24"/>
          <w:szCs w:val="24"/>
          <w:lang w:val="es-CO"/>
        </w:rPr>
        <w:t>Defensoría</w:t>
      </w:r>
      <w:r w:rsidRPr="00BF3A4B">
        <w:rPr>
          <w:rFonts w:ascii="Arial" w:eastAsia="Calibri" w:hAnsi="Arial" w:cs="Arial"/>
          <w:i/>
          <w:color w:val="000000"/>
          <w:sz w:val="24"/>
          <w:szCs w:val="24"/>
          <w:lang w:val="es-CO"/>
        </w:rPr>
        <w:t xml:space="preserve"> del Pueblo, 2017a). </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Los riesgos se agravan por las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condiciones sociales</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preexistentes</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(marginación,</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informalidad,</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presencia estatal diferenciada)</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y</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porque</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 xml:space="preserve">las </w:t>
      </w:r>
      <w:r w:rsidR="006567A0" w:rsidRPr="00BF3A4B">
        <w:rPr>
          <w:rFonts w:ascii="Arial" w:eastAsia="Calibri" w:hAnsi="Arial" w:cs="Arial"/>
          <w:i/>
          <w:color w:val="000000"/>
          <w:sz w:val="24"/>
          <w:szCs w:val="24"/>
          <w:lang w:val="es-CO"/>
        </w:rPr>
        <w:t>economías</w:t>
      </w:r>
      <w:r w:rsidRPr="00BF3A4B">
        <w:rPr>
          <w:rFonts w:ascii="Arial" w:eastAsia="Calibri" w:hAnsi="Arial" w:cs="Arial"/>
          <w:i/>
          <w:color w:val="000000"/>
          <w:sz w:val="24"/>
          <w:szCs w:val="24"/>
          <w:lang w:val="es-CO"/>
        </w:rPr>
        <w:t xml:space="preserve"> ilegales son, a menudo, la principal fuente de ingresos de la población, incrementando su</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vulnerabilidad ante las presiones de los grupos armados.</w:t>
      </w:r>
      <w:r w:rsidR="006567A0"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problemática".</w:t>
      </w:r>
    </w:p>
    <w:p w14:paraId="38A5275A"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32E38BBA"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5E7424DA" w14:textId="77777777" w:rsidR="00687CD8" w:rsidRPr="00BF3A4B" w:rsidRDefault="006567A0" w:rsidP="006567A0">
      <w:pPr>
        <w:autoSpaceDE w:val="0"/>
        <w:autoSpaceDN w:val="0"/>
        <w:spacing w:after="0" w:line="240" w:lineRule="auto"/>
        <w:ind w:left="60" w:right="80"/>
        <w:jc w:val="both"/>
        <w:rPr>
          <w:rFonts w:ascii="Arial" w:hAnsi="Arial" w:cs="Arial"/>
          <w:sz w:val="24"/>
          <w:szCs w:val="24"/>
          <w:lang w:val="es-CO"/>
        </w:rPr>
      </w:pPr>
      <w:r w:rsidRPr="00BF3A4B">
        <w:rPr>
          <w:rFonts w:ascii="Arial" w:eastAsia="Calibri" w:hAnsi="Arial" w:cs="Arial"/>
          <w:color w:val="000000"/>
          <w:sz w:val="24"/>
          <w:szCs w:val="24"/>
          <w:lang w:val="es-CO"/>
        </w:rPr>
        <w:t>Este documento</w:t>
      </w:r>
      <w:r w:rsidR="00121066" w:rsidRPr="00BF3A4B">
        <w:rPr>
          <w:rFonts w:ascii="Arial" w:eastAsia="Calibri" w:hAnsi="Arial" w:cs="Arial"/>
          <w:color w:val="000000"/>
          <w:sz w:val="24"/>
          <w:szCs w:val="24"/>
          <w:lang w:val="es-CO"/>
        </w:rPr>
        <w:t xml:space="preserve"> </w:t>
      </w:r>
      <w:r w:rsidR="00121066" w:rsidRPr="00BF3A4B">
        <w:rPr>
          <w:rFonts w:ascii="Arial" w:eastAsia="Calibri" w:hAnsi="Arial" w:cs="Arial"/>
          <w:color w:val="000000"/>
          <w:sz w:val="16"/>
          <w:szCs w:val="16"/>
          <w:vertAlign w:val="superscript"/>
          <w:lang w:val="es-CO"/>
        </w:rPr>
        <w:t>2</w:t>
      </w:r>
      <w:r w:rsidR="00E168CC" w:rsidRPr="00BF3A4B">
        <w:rPr>
          <w:rFonts w:ascii="Arial" w:eastAsia="Calibri" w:hAnsi="Arial" w:cs="Arial"/>
          <w:color w:val="000000"/>
          <w:sz w:val="24"/>
          <w:szCs w:val="24"/>
          <w:lang w:val="es-CO"/>
        </w:rPr>
        <w:t xml:space="preserve"> también profundiza en las motivaciones estratégicas de los grupos armados,</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 xml:space="preserve">señalando que su interés primario radica en asentarse y consolidar su presencia en territorios específicos que posean un notable potencial para actividades de explotación económica. </w:t>
      </w:r>
      <w:r w:rsidRPr="00BF3A4B">
        <w:rPr>
          <w:rFonts w:ascii="Arial" w:eastAsia="Calibri" w:hAnsi="Arial" w:cs="Arial"/>
          <w:color w:val="000000"/>
          <w:sz w:val="24"/>
          <w:szCs w:val="24"/>
          <w:lang w:val="es-CO"/>
        </w:rPr>
        <w:t xml:space="preserve"> Estas áreas son predominantemente </w:t>
      </w:r>
      <w:r w:rsidR="00E168CC" w:rsidRPr="00BF3A4B">
        <w:rPr>
          <w:rFonts w:ascii="Arial" w:eastAsia="Calibri" w:hAnsi="Arial" w:cs="Arial"/>
          <w:color w:val="000000"/>
          <w:sz w:val="24"/>
          <w:szCs w:val="24"/>
          <w:lang w:val="es-CO"/>
        </w:rPr>
        <w:t>aquellas con vocación agroindustrial (que permiten la producción a gran escala o el control de rutas comerciales de productos) o con potencial de explo</w:t>
      </w:r>
      <w:r w:rsidRPr="00BF3A4B">
        <w:rPr>
          <w:rFonts w:ascii="Arial" w:eastAsia="Calibri" w:hAnsi="Arial" w:cs="Arial"/>
          <w:color w:val="000000"/>
          <w:sz w:val="24"/>
          <w:szCs w:val="24"/>
          <w:lang w:val="es-CO"/>
        </w:rPr>
        <w:t xml:space="preserve">tación minera (tanto legal como más frecuentemente </w:t>
      </w:r>
      <w:r w:rsidR="00864B28" w:rsidRPr="00BF3A4B">
        <w:rPr>
          <w:rFonts w:ascii="Arial" w:eastAsia="Calibri" w:hAnsi="Arial" w:cs="Arial"/>
          <w:color w:val="000000"/>
          <w:sz w:val="24"/>
          <w:szCs w:val="24"/>
          <w:lang w:val="es-CO"/>
        </w:rPr>
        <w:t>ilegal de oro</w:t>
      </w:r>
      <w:r w:rsidR="00E168CC" w:rsidRPr="00BF3A4B">
        <w:rPr>
          <w:rFonts w:ascii="Arial" w:eastAsia="Calibri" w:hAnsi="Arial" w:cs="Arial"/>
          <w:color w:val="000000"/>
          <w:sz w:val="24"/>
          <w:szCs w:val="24"/>
          <w:lang w:val="es-CO"/>
        </w:rPr>
        <w:t>,</w:t>
      </w:r>
      <w:r w:rsidR="00BF3A4B">
        <w:rPr>
          <w:rFonts w:ascii="Arial" w:eastAsia="Calibri" w:hAnsi="Arial" w:cs="Arial"/>
          <w:color w:val="000000"/>
          <w:sz w:val="24"/>
          <w:szCs w:val="24"/>
          <w:lang w:val="es-CO"/>
        </w:rPr>
        <w:t xml:space="preserve"> coltán,</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carbón,</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etc.).</w:t>
      </w:r>
    </w:p>
    <w:p w14:paraId="28B6A792"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024766DB" w14:textId="77777777" w:rsidR="00687CD8" w:rsidRPr="00BF3A4B" w:rsidRDefault="00E168CC" w:rsidP="006567A0">
      <w:pPr>
        <w:autoSpaceDE w:val="0"/>
        <w:autoSpaceDN w:val="0"/>
        <w:spacing w:after="0" w:line="240" w:lineRule="auto"/>
        <w:ind w:left="60" w:right="80"/>
        <w:jc w:val="both"/>
        <w:rPr>
          <w:rFonts w:ascii="Arial" w:hAnsi="Arial" w:cs="Arial"/>
          <w:sz w:val="24"/>
          <w:szCs w:val="24"/>
          <w:lang w:val="es-CO"/>
        </w:rPr>
      </w:pPr>
      <w:r w:rsidRPr="00BF3A4B">
        <w:rPr>
          <w:rFonts w:ascii="Arial" w:eastAsia="Calibri" w:hAnsi="Arial" w:cs="Arial"/>
          <w:color w:val="000000"/>
          <w:sz w:val="24"/>
          <w:szCs w:val="24"/>
          <w:lang w:val="es-CO"/>
        </w:rPr>
        <w:t>El objetivo central de esta estrategia de ocupación territorial es doble</w:t>
      </w:r>
      <w:r w:rsidR="006567A0" w:rsidRPr="00BF3A4B">
        <w:rPr>
          <w:rFonts w:ascii="Arial" w:eastAsia="Calibri" w:hAnsi="Arial" w:cs="Arial"/>
          <w:color w:val="000000"/>
          <w:sz w:val="24"/>
          <w:szCs w:val="24"/>
          <w:lang w:val="es-CO"/>
        </w:rPr>
        <w:t>, por</w:t>
      </w:r>
      <w:r w:rsidRPr="00BF3A4B">
        <w:rPr>
          <w:rFonts w:ascii="Arial" w:eastAsia="Calibri" w:hAnsi="Arial" w:cs="Arial"/>
          <w:color w:val="000000"/>
          <w:sz w:val="24"/>
          <w:szCs w:val="24"/>
          <w:lang w:val="es-CO"/>
        </w:rPr>
        <w:t xml:space="preserve"> un </w:t>
      </w:r>
      <w:r w:rsidR="00864B28" w:rsidRPr="00BF3A4B">
        <w:rPr>
          <w:rFonts w:ascii="Arial" w:eastAsia="Calibri" w:hAnsi="Arial" w:cs="Arial"/>
          <w:color w:val="000000"/>
          <w:sz w:val="24"/>
          <w:szCs w:val="24"/>
          <w:lang w:val="es-CO"/>
        </w:rPr>
        <w:t>lado,</w:t>
      </w:r>
      <w:r w:rsidRPr="00BF3A4B">
        <w:rPr>
          <w:rFonts w:ascii="Arial" w:eastAsia="Calibri" w:hAnsi="Arial" w:cs="Arial"/>
          <w:color w:val="000000"/>
          <w:sz w:val="24"/>
          <w:szCs w:val="24"/>
          <w:lang w:val="es-CO"/>
        </w:rPr>
        <w:t xml:space="preserve"> la obtención de ganancias y beneficios directos que buscan generar ingresos significativos derivados del control de los recursos presentes en el territorio.</w:t>
      </w:r>
      <w:r w:rsidR="006567A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 Esto incluye la imposición de "impuestos" o "vacunas" a la producción lícita, el control de la cadena de suministro y la venta de los productos.</w:t>
      </w:r>
    </w:p>
    <w:p w14:paraId="084198BC"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578D081D" w14:textId="77777777" w:rsidR="00864B28" w:rsidRPr="00BF3A4B" w:rsidRDefault="00E168CC" w:rsidP="00864B28">
      <w:pPr>
        <w:autoSpaceDE w:val="0"/>
        <w:autoSpaceDN w:val="0"/>
        <w:spacing w:after="0" w:line="240" w:lineRule="auto"/>
        <w:ind w:right="80"/>
        <w:jc w:val="both"/>
        <w:rPr>
          <w:rFonts w:ascii="Arial" w:hAnsi="Arial" w:cs="Arial"/>
          <w:sz w:val="24"/>
          <w:szCs w:val="24"/>
          <w:lang w:val="es-CO"/>
        </w:rPr>
      </w:pPr>
      <w:r w:rsidRPr="00BF3A4B">
        <w:rPr>
          <w:rFonts w:ascii="Arial" w:eastAsia="Calibri" w:hAnsi="Arial" w:cs="Arial"/>
          <w:color w:val="000000"/>
          <w:sz w:val="24"/>
          <w:szCs w:val="24"/>
          <w:lang w:val="es-CO"/>
        </w:rPr>
        <w:t xml:space="preserve">Por otro lado, </w:t>
      </w:r>
      <w:r w:rsidR="00864B28" w:rsidRPr="00BF3A4B">
        <w:rPr>
          <w:rFonts w:ascii="Arial" w:eastAsia="Calibri" w:hAnsi="Arial" w:cs="Arial"/>
          <w:color w:val="000000"/>
          <w:sz w:val="24"/>
          <w:szCs w:val="24"/>
          <w:lang w:val="es-CO"/>
        </w:rPr>
        <w:t xml:space="preserve">en </w:t>
      </w:r>
      <w:r w:rsidRPr="00BF3A4B">
        <w:rPr>
          <w:rFonts w:ascii="Arial" w:eastAsia="Calibri" w:hAnsi="Arial" w:cs="Arial"/>
          <w:color w:val="000000"/>
          <w:sz w:val="24"/>
          <w:szCs w:val="24"/>
          <w:lang w:val="es-CO"/>
        </w:rPr>
        <w:t xml:space="preserve">la explotación ilícita de los recursos, que más allá del control </w:t>
      </w:r>
      <w:r w:rsidR="00864B28" w:rsidRPr="00BF3A4B">
        <w:rPr>
          <w:rFonts w:ascii="Arial" w:eastAsia="Calibri" w:hAnsi="Arial" w:cs="Arial"/>
          <w:color w:val="000000"/>
          <w:sz w:val="24"/>
          <w:szCs w:val="24"/>
          <w:lang w:val="es-CO"/>
        </w:rPr>
        <w:t>superficial de estos</w:t>
      </w:r>
      <w:r w:rsidRPr="00BF3A4B">
        <w:rPr>
          <w:rFonts w:ascii="Arial" w:eastAsia="Calibri" w:hAnsi="Arial" w:cs="Arial"/>
          <w:color w:val="000000"/>
          <w:sz w:val="24"/>
          <w:szCs w:val="24"/>
          <w:lang w:val="es-CO"/>
        </w:rPr>
        <w:t>,</w:t>
      </w:r>
      <w:r w:rsidR="006567A0" w:rsidRPr="00BF3A4B">
        <w:rPr>
          <w:rFonts w:ascii="Arial" w:eastAsia="Calibri" w:hAnsi="Arial" w:cs="Arial"/>
          <w:color w:val="000000"/>
          <w:sz w:val="24"/>
          <w:szCs w:val="24"/>
          <w:lang w:val="es-CO"/>
        </w:rPr>
        <w:t xml:space="preserve"> </w:t>
      </w:r>
      <w:r w:rsidR="00864B28" w:rsidRPr="00BF3A4B">
        <w:rPr>
          <w:rFonts w:ascii="Arial" w:eastAsia="Calibri" w:hAnsi="Arial" w:cs="Arial"/>
          <w:color w:val="000000"/>
          <w:sz w:val="24"/>
          <w:szCs w:val="24"/>
          <w:lang w:val="es-CO"/>
        </w:rPr>
        <w:t>los</w:t>
      </w:r>
      <w:r w:rsidRPr="00BF3A4B">
        <w:rPr>
          <w:rFonts w:ascii="Arial" w:eastAsia="Calibri" w:hAnsi="Arial" w:cs="Arial"/>
          <w:color w:val="000000"/>
          <w:sz w:val="24"/>
          <w:szCs w:val="24"/>
          <w:lang w:val="es-CO"/>
        </w:rPr>
        <w:t xml:space="preserve"> grupos se involucran directamente en la explotación ilegal de estos recursos.</w:t>
      </w:r>
      <w:r w:rsidR="006567A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En el caso de la </w:t>
      </w:r>
      <w:r w:rsidRPr="00BF3A4B">
        <w:rPr>
          <w:rFonts w:ascii="Arial" w:eastAsia="Calibri" w:hAnsi="Arial" w:cs="Arial"/>
          <w:b/>
          <w:color w:val="000000"/>
          <w:sz w:val="24"/>
          <w:szCs w:val="24"/>
          <w:lang w:val="es-CO"/>
        </w:rPr>
        <w:t>minería</w:t>
      </w:r>
      <w:r w:rsidRPr="00BF3A4B">
        <w:rPr>
          <w:rFonts w:ascii="Arial" w:eastAsia="Calibri" w:hAnsi="Arial" w:cs="Arial"/>
          <w:color w:val="000000"/>
          <w:sz w:val="24"/>
          <w:szCs w:val="24"/>
          <w:lang w:val="es-CO"/>
        </w:rPr>
        <w:t>,</w:t>
      </w:r>
      <w:r w:rsidR="006567A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esto conlleva el uso de métodos contaminantes y la evasión de toda normativa ambiental y laboral. En el sector </w:t>
      </w:r>
      <w:r w:rsidRPr="00BF3A4B">
        <w:rPr>
          <w:rFonts w:ascii="Arial" w:eastAsia="Calibri" w:hAnsi="Arial" w:cs="Arial"/>
          <w:b/>
          <w:color w:val="000000"/>
          <w:sz w:val="24"/>
          <w:szCs w:val="24"/>
          <w:lang w:val="es-CO"/>
        </w:rPr>
        <w:t>agroindustrial</w:t>
      </w:r>
      <w:r w:rsidRPr="00BF3A4B">
        <w:rPr>
          <w:rFonts w:ascii="Arial" w:eastAsia="Calibri" w:hAnsi="Arial" w:cs="Arial"/>
          <w:color w:val="000000"/>
          <w:sz w:val="24"/>
          <w:szCs w:val="24"/>
          <w:lang w:val="es-CO"/>
        </w:rPr>
        <w:t>, implica el control de cultivos ilícitos o la apropiación de tierras productivas mediante la coerción y el desplazamiento forzado de las comunidades locales.</w:t>
      </w:r>
      <w:r w:rsidR="00864B28" w:rsidRPr="00BF3A4B">
        <w:rPr>
          <w:rFonts w:ascii="Arial" w:hAnsi="Arial" w:cs="Arial"/>
          <w:sz w:val="24"/>
          <w:szCs w:val="24"/>
          <w:lang w:val="es-CO"/>
        </w:rPr>
        <w:t xml:space="preserve">   </w:t>
      </w:r>
    </w:p>
    <w:p w14:paraId="587D2AA0" w14:textId="77777777" w:rsidR="00864B28" w:rsidRPr="00BF3A4B" w:rsidRDefault="00864B28" w:rsidP="00864B28">
      <w:pPr>
        <w:autoSpaceDE w:val="0"/>
        <w:autoSpaceDN w:val="0"/>
        <w:spacing w:after="0" w:line="240" w:lineRule="auto"/>
        <w:ind w:right="80"/>
        <w:jc w:val="both"/>
        <w:rPr>
          <w:rFonts w:ascii="Arial" w:hAnsi="Arial" w:cs="Arial"/>
          <w:sz w:val="24"/>
          <w:szCs w:val="24"/>
          <w:lang w:val="es-CO"/>
        </w:rPr>
      </w:pPr>
    </w:p>
    <w:p w14:paraId="54D90E78" w14:textId="77777777" w:rsidR="00864B28" w:rsidRPr="00BF3A4B" w:rsidRDefault="00E168CC" w:rsidP="00864B28">
      <w:pPr>
        <w:autoSpaceDE w:val="0"/>
        <w:autoSpaceDN w:val="0"/>
        <w:spacing w:after="0" w:line="240" w:lineRule="auto"/>
        <w:ind w:right="80"/>
        <w:jc w:val="both"/>
        <w:rPr>
          <w:rFonts w:ascii="Arial" w:hAnsi="Arial" w:cs="Arial"/>
          <w:sz w:val="24"/>
          <w:szCs w:val="24"/>
          <w:lang w:val="es-CO"/>
        </w:rPr>
      </w:pPr>
      <w:r w:rsidRPr="00BF3A4B">
        <w:rPr>
          <w:rFonts w:ascii="Arial" w:eastAsia="Calibri" w:hAnsi="Arial" w:cs="Arial"/>
          <w:color w:val="000000"/>
          <w:sz w:val="24"/>
          <w:szCs w:val="24"/>
          <w:lang w:val="es-CO"/>
        </w:rPr>
        <w:t>Esta dinámica no solo representa una amenaza para la segurid</w:t>
      </w:r>
      <w:r w:rsidR="00864B28" w:rsidRPr="00BF3A4B">
        <w:rPr>
          <w:rFonts w:ascii="Arial" w:eastAsia="Calibri" w:hAnsi="Arial" w:cs="Arial"/>
          <w:color w:val="000000"/>
          <w:sz w:val="24"/>
          <w:szCs w:val="24"/>
          <w:lang w:val="es-CO"/>
        </w:rPr>
        <w:t xml:space="preserve">ad y la gobernabilidad de estas </w:t>
      </w:r>
      <w:r w:rsidRPr="00BF3A4B">
        <w:rPr>
          <w:rFonts w:ascii="Arial" w:eastAsia="Calibri" w:hAnsi="Arial" w:cs="Arial"/>
          <w:color w:val="000000"/>
          <w:sz w:val="24"/>
          <w:szCs w:val="24"/>
          <w:lang w:val="es-CO"/>
        </w:rPr>
        <w:t>regiones,</w:t>
      </w:r>
      <w:r w:rsidR="00864B28" w:rsidRPr="00BF3A4B">
        <w:rPr>
          <w:rFonts w:ascii="Arial" w:eastAsia="Calibri" w:hAnsi="Arial" w:cs="Arial"/>
          <w:color w:val="000000"/>
          <w:sz w:val="24"/>
          <w:szCs w:val="24"/>
          <w:lang w:val="es-CO"/>
        </w:rPr>
        <w:t xml:space="preserve"> sino que también genera un grave impacto ambiental y profundiza las problemáticas sociales al convertir los recursos naturales en una fuente de financiamiento para la violencia armada.</w:t>
      </w:r>
    </w:p>
    <w:p w14:paraId="260D0356" w14:textId="77777777" w:rsidR="00864B28" w:rsidRPr="00BF3A4B" w:rsidRDefault="00864B28" w:rsidP="00864B28">
      <w:pPr>
        <w:autoSpaceDE w:val="0"/>
        <w:autoSpaceDN w:val="0"/>
        <w:spacing w:after="0" w:line="266" w:lineRule="exact"/>
        <w:ind w:left="240" w:right="80" w:hanging="200"/>
        <w:jc w:val="both"/>
        <w:rPr>
          <w:rFonts w:ascii="Arial" w:eastAsia="Calibri" w:hAnsi="Arial" w:cs="Arial"/>
          <w:color w:val="000000"/>
          <w:sz w:val="24"/>
          <w:szCs w:val="24"/>
          <w:lang w:val="es-CO"/>
        </w:rPr>
      </w:pPr>
    </w:p>
    <w:p w14:paraId="5C45C9BD" w14:textId="77777777" w:rsidR="00864B28" w:rsidRPr="00BF3A4B" w:rsidRDefault="00864B28" w:rsidP="00864B28">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t>Así mismo, la Defensoría del Pueblo analiza el impacto ambiental de las economías ilegales y señala que</w:t>
      </w:r>
      <w:r w:rsidRPr="00BF3A4B">
        <w:rPr>
          <w:rFonts w:ascii="Arial" w:eastAsia="Calibri" w:hAnsi="Arial" w:cs="Arial"/>
          <w:i/>
          <w:color w:val="000000"/>
          <w:sz w:val="24"/>
          <w:szCs w:val="24"/>
          <w:lang w:val="es-CO"/>
        </w:rPr>
        <w:t xml:space="preserve"> "El cultivo ilícito causa daños ambientales graves como la contaminación por químicos tóxicos y</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deforestación, a menudo en zonas boscosas o protegidas, esenciales para la biodiversidad (UNODC,2016). A esto se suman las estrategias antinarcóticos (aspersión y erradicación manual) que deterioran</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La salud humana, el medio ambiente y la seguridad alimentaria, sin frenar el narcotráfico ni superar</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la vulnerabilidad social. La cadena del narcotráfico también ha generado despojo, desplazamiento</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forzado y concentración de tierras (contrarreforma agraria), financiando grupos armados ilegales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(Ávila E Niño, 2012).”</w:t>
      </w:r>
    </w:p>
    <w:p w14:paraId="7C594D25" w14:textId="77777777" w:rsidR="00864B28" w:rsidRPr="00BF3A4B" w:rsidRDefault="00864B28" w:rsidP="00864B28">
      <w:pPr>
        <w:autoSpaceDE w:val="0"/>
        <w:autoSpaceDN w:val="0"/>
        <w:spacing w:after="0" w:line="311" w:lineRule="exact"/>
        <w:jc w:val="both"/>
        <w:rPr>
          <w:rFonts w:ascii="Arial" w:eastAsia="SimSun" w:hAnsi="Arial" w:cs="Arial"/>
          <w:color w:val="000000"/>
          <w:sz w:val="24"/>
          <w:szCs w:val="24"/>
          <w:lang w:val="es-CO"/>
        </w:rPr>
      </w:pPr>
    </w:p>
    <w:p w14:paraId="08F17D74" w14:textId="77777777" w:rsidR="00687CD8" w:rsidRPr="00BF3A4B" w:rsidRDefault="00E168CC" w:rsidP="00864B28">
      <w:pPr>
        <w:autoSpaceDE w:val="0"/>
        <w:autoSpaceDN w:val="0"/>
        <w:spacing w:after="0" w:line="407" w:lineRule="exact"/>
        <w:jc w:val="both"/>
        <w:rPr>
          <w:rFonts w:ascii="Arial" w:hAnsi="Arial" w:cs="Arial"/>
          <w:sz w:val="24"/>
          <w:szCs w:val="24"/>
          <w:lang w:val="es-CO"/>
        </w:rPr>
      </w:pPr>
      <w:r w:rsidRPr="00BF3A4B">
        <w:rPr>
          <w:rFonts w:ascii="Arial" w:eastAsia="Calibri" w:hAnsi="Arial" w:cs="Arial"/>
          <w:color w:val="000000"/>
          <w:sz w:val="24"/>
          <w:szCs w:val="24"/>
          <w:u w:val="single"/>
          <w:lang w:val="es-CO"/>
        </w:rPr>
        <w:t xml:space="preserve">                       </w:t>
      </w:r>
    </w:p>
    <w:p w14:paraId="33668C1B" w14:textId="77777777" w:rsidR="00687CD8" w:rsidRPr="00BF3A4B" w:rsidRDefault="00E168CC">
      <w:pPr>
        <w:autoSpaceDE w:val="0"/>
        <w:autoSpaceDN w:val="0"/>
        <w:spacing w:after="0" w:line="240" w:lineRule="exact"/>
        <w:jc w:val="both"/>
        <w:rPr>
          <w:rFonts w:ascii="Arial" w:hAnsi="Arial" w:cs="Arial"/>
          <w:sz w:val="24"/>
          <w:szCs w:val="24"/>
          <w:lang w:val="es-CO"/>
        </w:rPr>
      </w:pPr>
      <w:r w:rsidRPr="00BF3A4B">
        <w:rPr>
          <w:rFonts w:ascii="Arial" w:eastAsia="Calibri" w:hAnsi="Arial" w:cs="Arial"/>
          <w:color w:val="000000"/>
          <w:sz w:val="24"/>
          <w:szCs w:val="24"/>
          <w:lang w:val="es-CO"/>
        </w:rPr>
        <w:t>2</w:t>
      </w:r>
    </w:p>
    <w:p w14:paraId="0019ADCC" w14:textId="77777777" w:rsidR="00687CD8" w:rsidRPr="00BF3A4B" w:rsidRDefault="00E168CC">
      <w:pPr>
        <w:autoSpaceDE w:val="0"/>
        <w:autoSpaceDN w:val="0"/>
        <w:spacing w:after="0" w:line="250" w:lineRule="exact"/>
        <w:ind w:left="60" w:right="80"/>
        <w:jc w:val="both"/>
        <w:rPr>
          <w:rFonts w:ascii="Arial" w:hAnsi="Arial" w:cs="Arial"/>
          <w:sz w:val="24"/>
          <w:szCs w:val="24"/>
          <w:lang w:val="es-CO"/>
        </w:rPr>
        <w:sectPr w:rsidR="00687CD8" w:rsidRPr="00BF3A4B">
          <w:type w:val="continuous"/>
          <w:pgSz w:w="11900" w:h="17440"/>
          <w:pgMar w:top="720" w:right="1440" w:bottom="2400" w:left="1440" w:header="360" w:footer="1200" w:gutter="0"/>
          <w:cols w:space="720"/>
        </w:sectPr>
      </w:pPr>
      <w:r w:rsidRPr="00BF3A4B">
        <w:rPr>
          <w:rFonts w:ascii="Arial" w:eastAsia="Calibri" w:hAnsi="Arial" w:cs="Arial"/>
          <w:color w:val="000000"/>
          <w:sz w:val="24"/>
          <w:szCs w:val="24"/>
          <w:lang w:val="es-CO"/>
        </w:rPr>
        <w:t>https://publicaciones.defensoria.gov.co/desarrollo1/ABCD/bases/marc/documentos/textos/Informe_Ec onomias_ilegales.pdf</w:t>
      </w:r>
    </w:p>
    <w:p w14:paraId="742D113F" w14:textId="77777777" w:rsidR="00687CD8" w:rsidRPr="00BF3A4B" w:rsidRDefault="00E168CC" w:rsidP="00121066">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lastRenderedPageBreak/>
        <w:t>Para algunos autores</w:t>
      </w:r>
      <w:r w:rsidRPr="00BF3A4B">
        <w:rPr>
          <w:rFonts w:ascii="Arial" w:eastAsia="Calibri" w:hAnsi="Arial" w:cs="Arial"/>
          <w:color w:val="000000"/>
          <w:sz w:val="16"/>
          <w:szCs w:val="16"/>
          <w:vertAlign w:val="superscript"/>
          <w:lang w:val="es-CO"/>
        </w:rPr>
        <w:t xml:space="preserve">3 </w:t>
      </w:r>
      <w:r w:rsidRPr="00BF3A4B">
        <w:rPr>
          <w:rFonts w:ascii="Arial" w:eastAsia="Calibri" w:hAnsi="Arial" w:cs="Arial"/>
          <w:color w:val="000000"/>
          <w:sz w:val="24"/>
          <w:szCs w:val="24"/>
          <w:lang w:val="es-CO"/>
        </w:rPr>
        <w:t xml:space="preserve">Las causas de las economías ilícitas tienen diversas explicaciones entre ellas que </w:t>
      </w:r>
      <w:r w:rsidRPr="00BF3A4B">
        <w:rPr>
          <w:rFonts w:ascii="Arial" w:eastAsia="Calibri" w:hAnsi="Arial" w:cs="Arial"/>
          <w:i/>
          <w:color w:val="000000"/>
          <w:sz w:val="24"/>
          <w:szCs w:val="24"/>
          <w:lang w:val="es-CO"/>
        </w:rPr>
        <w:t xml:space="preserve">"Las personas participan en actividades económicas </w:t>
      </w:r>
      <w:r w:rsidR="00121066" w:rsidRPr="00BF3A4B">
        <w:rPr>
          <w:rFonts w:ascii="Arial" w:eastAsia="Calibri" w:hAnsi="Arial" w:cs="Arial"/>
          <w:i/>
          <w:color w:val="000000"/>
          <w:sz w:val="24"/>
          <w:szCs w:val="24"/>
          <w:lang w:val="es-CO"/>
        </w:rPr>
        <w:t>ilícitas</w:t>
      </w:r>
      <w:r w:rsidRPr="00BF3A4B">
        <w:rPr>
          <w:rFonts w:ascii="Arial" w:eastAsia="Calibri" w:hAnsi="Arial" w:cs="Arial"/>
          <w:i/>
          <w:color w:val="000000"/>
          <w:sz w:val="24"/>
          <w:szCs w:val="24"/>
          <w:lang w:val="es-CO"/>
        </w:rPr>
        <w:t xml:space="preserve"> por los beneficios económicos, aunque</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desiguales,</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 xml:space="preserve">generados por productos como drogas, oro, diamantes o </w:t>
      </w:r>
      <w:r w:rsidR="00121066" w:rsidRPr="00BF3A4B">
        <w:rPr>
          <w:rFonts w:ascii="Arial" w:eastAsia="Calibri" w:hAnsi="Arial" w:cs="Arial"/>
          <w:i/>
          <w:color w:val="000000"/>
          <w:sz w:val="24"/>
          <w:szCs w:val="24"/>
          <w:lang w:val="es-CO"/>
        </w:rPr>
        <w:t>artículos</w:t>
      </w:r>
      <w:r w:rsidRPr="00BF3A4B">
        <w:rPr>
          <w:rFonts w:ascii="Arial" w:eastAsia="Calibri" w:hAnsi="Arial" w:cs="Arial"/>
          <w:i/>
          <w:color w:val="000000"/>
          <w:sz w:val="24"/>
          <w:szCs w:val="24"/>
          <w:lang w:val="es-CO"/>
        </w:rPr>
        <w:t xml:space="preserve"> pirateados. Además de las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ganancias, estas actividades, como el narcotráfico en el caso estudiado por Bourgois (1995), pueden ser</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 xml:space="preserve">una </w:t>
      </w:r>
      <w:r w:rsidR="00121066" w:rsidRPr="00BF3A4B">
        <w:rPr>
          <w:rFonts w:ascii="Arial" w:eastAsia="Calibri" w:hAnsi="Arial" w:cs="Arial"/>
          <w:i/>
          <w:color w:val="000000"/>
          <w:sz w:val="24"/>
          <w:szCs w:val="24"/>
          <w:lang w:val="es-CO"/>
        </w:rPr>
        <w:t>vía</w:t>
      </w:r>
      <w:r w:rsidRPr="00BF3A4B">
        <w:rPr>
          <w:rFonts w:ascii="Arial" w:eastAsia="Calibri" w:hAnsi="Arial" w:cs="Arial"/>
          <w:i/>
          <w:color w:val="000000"/>
          <w:sz w:val="24"/>
          <w:szCs w:val="24"/>
          <w:lang w:val="es-CO"/>
        </w:rPr>
        <w:t xml:space="preserve"> para obtener dignidad y</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respeto, cumpliendo aspiraciones socioculturales ante las restricciones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del "</w:t>
      </w:r>
      <w:proofErr w:type="spellStart"/>
      <w:r w:rsidRPr="00BF3A4B">
        <w:rPr>
          <w:rFonts w:ascii="Arial" w:eastAsia="Calibri" w:hAnsi="Arial" w:cs="Arial"/>
          <w:i/>
          <w:color w:val="000000"/>
          <w:sz w:val="24"/>
          <w:szCs w:val="24"/>
          <w:lang w:val="es-CO"/>
        </w:rPr>
        <w:t>apartbeid</w:t>
      </w:r>
      <w:proofErr w:type="spellEnd"/>
      <w:r w:rsid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 xml:space="preserve">urbano". Las actividades </w:t>
      </w:r>
      <w:r w:rsidR="00121066" w:rsidRPr="00BF3A4B">
        <w:rPr>
          <w:rFonts w:ascii="Arial" w:eastAsia="Calibri" w:hAnsi="Arial" w:cs="Arial"/>
          <w:i/>
          <w:color w:val="000000"/>
          <w:sz w:val="24"/>
          <w:szCs w:val="24"/>
          <w:lang w:val="es-CO"/>
        </w:rPr>
        <w:t>ilícitas</w:t>
      </w:r>
      <w:r w:rsidRPr="00BF3A4B">
        <w:rPr>
          <w:rFonts w:ascii="Arial" w:eastAsia="Calibri" w:hAnsi="Arial" w:cs="Arial"/>
          <w:i/>
          <w:color w:val="000000"/>
          <w:sz w:val="24"/>
          <w:szCs w:val="24"/>
          <w:lang w:val="es-CO"/>
        </w:rPr>
        <w:t xml:space="preserve"> también proporcionan capital instrumental, ya que</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 xml:space="preserve">las </w:t>
      </w:r>
      <w:r w:rsidR="00121066" w:rsidRPr="00BF3A4B">
        <w:rPr>
          <w:rFonts w:ascii="Arial" w:eastAsia="Calibri" w:hAnsi="Arial" w:cs="Arial"/>
          <w:i/>
          <w:color w:val="000000"/>
          <w:sz w:val="24"/>
          <w:szCs w:val="24"/>
          <w:lang w:val="es-CO"/>
        </w:rPr>
        <w:t>habilidades</w:t>
      </w:r>
      <w:r w:rsidRPr="00BF3A4B">
        <w:rPr>
          <w:rFonts w:ascii="Arial" w:eastAsia="Calibri" w:hAnsi="Arial" w:cs="Arial"/>
          <w:i/>
          <w:color w:val="000000"/>
          <w:sz w:val="24"/>
          <w:szCs w:val="24"/>
          <w:lang w:val="es-CO"/>
        </w:rPr>
        <w:t xml:space="preserve"> adquiridas son transferibles.</w:t>
      </w:r>
    </w:p>
    <w:p w14:paraId="7FFB892F"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6FCABBE5"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4F9728B7" w14:textId="77777777" w:rsidR="00687CD8" w:rsidRPr="00BF3A4B" w:rsidRDefault="00E168CC" w:rsidP="00121066">
      <w:pPr>
        <w:autoSpaceDE w:val="0"/>
        <w:autoSpaceDN w:val="0"/>
        <w:spacing w:after="0" w:line="240" w:lineRule="auto"/>
        <w:ind w:left="40" w:right="80"/>
        <w:jc w:val="both"/>
        <w:rPr>
          <w:rFonts w:ascii="Arial" w:eastAsia="Calibri" w:hAnsi="Arial" w:cs="Arial"/>
          <w:i/>
          <w:color w:val="000000"/>
          <w:sz w:val="24"/>
          <w:szCs w:val="24"/>
          <w:lang w:val="es-CO"/>
        </w:rPr>
      </w:pPr>
      <w:r w:rsidRPr="00BF3A4B">
        <w:rPr>
          <w:rFonts w:ascii="Arial" w:eastAsia="Calibri" w:hAnsi="Arial" w:cs="Arial"/>
          <w:i/>
          <w:color w:val="000000"/>
          <w:sz w:val="24"/>
          <w:szCs w:val="24"/>
          <w:lang w:val="es-CO"/>
        </w:rPr>
        <w:t>Sin embargo,</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su il</w:t>
      </w:r>
      <w:r w:rsidR="00121066" w:rsidRPr="00BF3A4B">
        <w:rPr>
          <w:rFonts w:ascii="Arial" w:eastAsia="Calibri" w:hAnsi="Arial" w:cs="Arial"/>
          <w:i/>
          <w:color w:val="000000"/>
          <w:sz w:val="24"/>
          <w:szCs w:val="24"/>
          <w:lang w:val="es-CO"/>
        </w:rPr>
        <w:t>egalidad las distingue de las lí</w:t>
      </w:r>
      <w:r w:rsidRPr="00BF3A4B">
        <w:rPr>
          <w:rFonts w:ascii="Arial" w:eastAsia="Calibri" w:hAnsi="Arial" w:cs="Arial"/>
          <w:i/>
          <w:color w:val="000000"/>
          <w:sz w:val="24"/>
          <w:szCs w:val="24"/>
          <w:lang w:val="es-CO"/>
        </w:rPr>
        <w:t xml:space="preserve">citas. A </w:t>
      </w:r>
      <w:r w:rsidR="00121066" w:rsidRPr="00BF3A4B">
        <w:rPr>
          <w:rFonts w:ascii="Arial" w:eastAsia="Calibri" w:hAnsi="Arial" w:cs="Arial"/>
          <w:i/>
          <w:color w:val="000000"/>
          <w:sz w:val="24"/>
          <w:szCs w:val="24"/>
          <w:lang w:val="es-CO"/>
        </w:rPr>
        <w:t>diferencia de las actividades lí</w:t>
      </w:r>
      <w:r w:rsidRPr="00BF3A4B">
        <w:rPr>
          <w:rFonts w:ascii="Arial" w:eastAsia="Calibri" w:hAnsi="Arial" w:cs="Arial"/>
          <w:i/>
          <w:color w:val="000000"/>
          <w:sz w:val="24"/>
          <w:szCs w:val="24"/>
          <w:lang w:val="es-CO"/>
        </w:rPr>
        <w:t>citas reguladas</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 xml:space="preserve">por el estado de derecho y la amenaza de violencia estatal (Hobbes, </w:t>
      </w:r>
      <w:r w:rsidR="00121066" w:rsidRPr="00BF3A4B">
        <w:rPr>
          <w:rFonts w:ascii="Arial" w:eastAsia="Calibri" w:hAnsi="Arial" w:cs="Arial"/>
          <w:i/>
          <w:color w:val="000000"/>
          <w:sz w:val="24"/>
          <w:szCs w:val="24"/>
          <w:lang w:val="es-CO"/>
        </w:rPr>
        <w:t>Elías</w:t>
      </w:r>
      <w:r w:rsidRPr="00BF3A4B">
        <w:rPr>
          <w:rFonts w:ascii="Arial" w:eastAsia="Calibri" w:hAnsi="Arial" w:cs="Arial"/>
          <w:i/>
          <w:color w:val="000000"/>
          <w:sz w:val="24"/>
          <w:szCs w:val="24"/>
          <w:lang w:val="es-CO"/>
        </w:rPr>
        <w:t xml:space="preserve">), las actividades </w:t>
      </w:r>
      <w:r w:rsidR="00121066" w:rsidRPr="00BF3A4B">
        <w:rPr>
          <w:rFonts w:ascii="Arial" w:eastAsia="Calibri" w:hAnsi="Arial" w:cs="Arial"/>
          <w:i/>
          <w:color w:val="000000"/>
          <w:sz w:val="24"/>
          <w:szCs w:val="24"/>
          <w:lang w:val="es-CO"/>
        </w:rPr>
        <w:t>ilícitas</w:t>
      </w:r>
      <w:r w:rsidRPr="00BF3A4B">
        <w:rPr>
          <w:rFonts w:ascii="Arial" w:eastAsia="Calibri" w:hAnsi="Arial" w:cs="Arial"/>
          <w:i/>
          <w:color w:val="000000"/>
          <w:sz w:val="24"/>
          <w:szCs w:val="24"/>
          <w:lang w:val="es-CO"/>
        </w:rPr>
        <w:t>, en</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ausencia o fragmentación de este,</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se caracterizan por ser volá</w:t>
      </w:r>
      <w:r w:rsidR="00121066" w:rsidRPr="00BF3A4B">
        <w:rPr>
          <w:rFonts w:ascii="Arial" w:eastAsia="Calibri" w:hAnsi="Arial" w:cs="Arial"/>
          <w:i/>
          <w:color w:val="000000"/>
          <w:sz w:val="24"/>
          <w:szCs w:val="24"/>
          <w:lang w:val="es-CO"/>
        </w:rPr>
        <w:t>t</w:t>
      </w:r>
      <w:r w:rsidRPr="00BF3A4B">
        <w:rPr>
          <w:rFonts w:ascii="Arial" w:eastAsia="Calibri" w:hAnsi="Arial" w:cs="Arial"/>
          <w:i/>
          <w:color w:val="000000"/>
          <w:sz w:val="24"/>
          <w:szCs w:val="24"/>
          <w:lang w:val="es-CO"/>
        </w:rPr>
        <w:t>iles,</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impredecibles y</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a menudo se regulan</w:t>
      </w:r>
      <w:r w:rsidRPr="00BF3A4B">
        <w:rPr>
          <w:rFonts w:ascii="Arial" w:eastAsia="Calibri" w:hAnsi="Arial" w:cs="Arial"/>
          <w:color w:val="000000"/>
          <w:sz w:val="24"/>
          <w:szCs w:val="24"/>
          <w:lang w:val="es-CO"/>
        </w:rPr>
        <w:t xml:space="preserve"> </w:t>
      </w:r>
      <w:r w:rsidRPr="00BF3A4B">
        <w:rPr>
          <w:rFonts w:ascii="Arial" w:eastAsia="Calibri" w:hAnsi="Arial" w:cs="Arial"/>
          <w:i/>
          <w:color w:val="000000"/>
          <w:sz w:val="24"/>
          <w:szCs w:val="24"/>
          <w:lang w:val="es-CO"/>
        </w:rPr>
        <w:t>mediante la violencia, lo que las sitúa en el "punto de indistinción entre la violencia y la ley"(Agamben)</w:t>
      </w:r>
      <w:r w:rsidR="00121066" w:rsidRPr="00BF3A4B">
        <w:rPr>
          <w:rFonts w:ascii="Arial" w:eastAsia="Calibri" w:hAnsi="Arial" w:cs="Arial"/>
          <w:i/>
          <w:color w:val="000000"/>
          <w:sz w:val="24"/>
          <w:szCs w:val="24"/>
          <w:lang w:val="es-CO"/>
        </w:rPr>
        <w:t xml:space="preserve"> </w:t>
      </w:r>
      <w:r w:rsidRPr="00BF3A4B">
        <w:rPr>
          <w:rFonts w:ascii="Arial" w:eastAsia="Calibri" w:hAnsi="Arial" w:cs="Arial"/>
          <w:i/>
          <w:color w:val="000000"/>
          <w:sz w:val="24"/>
          <w:szCs w:val="24"/>
          <w:lang w:val="es-CO"/>
        </w:rPr>
        <w:t>o en una interacción compleja entre ambas."</w:t>
      </w:r>
    </w:p>
    <w:p w14:paraId="7501DD4D" w14:textId="77777777" w:rsidR="00121066" w:rsidRPr="00BF3A4B" w:rsidRDefault="00121066" w:rsidP="00121066">
      <w:pPr>
        <w:autoSpaceDE w:val="0"/>
        <w:autoSpaceDN w:val="0"/>
        <w:spacing w:after="0" w:line="240" w:lineRule="auto"/>
        <w:ind w:left="40" w:right="80"/>
        <w:jc w:val="both"/>
        <w:rPr>
          <w:rFonts w:ascii="Arial" w:eastAsia="Calibri" w:hAnsi="Arial" w:cs="Arial"/>
          <w:i/>
          <w:color w:val="000000"/>
          <w:sz w:val="24"/>
          <w:szCs w:val="24"/>
          <w:lang w:val="es-CO"/>
        </w:rPr>
      </w:pPr>
    </w:p>
    <w:p w14:paraId="6393D798" w14:textId="77777777" w:rsidR="00121066" w:rsidRPr="00BF3A4B" w:rsidRDefault="00121066" w:rsidP="005275F3">
      <w:pPr>
        <w:autoSpaceDE w:val="0"/>
        <w:autoSpaceDN w:val="0"/>
        <w:spacing w:after="0" w:line="240" w:lineRule="auto"/>
        <w:ind w:left="40" w:right="100"/>
        <w:jc w:val="both"/>
        <w:rPr>
          <w:rFonts w:ascii="Arial" w:eastAsia="SimSun" w:hAnsi="Arial" w:cs="Arial"/>
          <w:color w:val="000000"/>
          <w:sz w:val="24"/>
          <w:szCs w:val="24"/>
          <w:lang w:val="es-CO"/>
        </w:rPr>
      </w:pPr>
      <w:r w:rsidRPr="00BF3A4B">
        <w:rPr>
          <w:rFonts w:ascii="Arial" w:eastAsia="Calibri" w:hAnsi="Arial" w:cs="Arial"/>
          <w:color w:val="000000"/>
          <w:sz w:val="24"/>
          <w:szCs w:val="24"/>
          <w:lang w:val="es-CO"/>
        </w:rPr>
        <w:t>La degradaci</w:t>
      </w:r>
      <w:r w:rsidR="005275F3" w:rsidRPr="00BF3A4B">
        <w:rPr>
          <w:rFonts w:ascii="Arial" w:eastAsia="Calibri" w:hAnsi="Arial" w:cs="Arial"/>
          <w:color w:val="000000"/>
          <w:sz w:val="24"/>
          <w:szCs w:val="24"/>
          <w:lang w:val="es-CO"/>
        </w:rPr>
        <w:t>ó</w:t>
      </w:r>
      <w:r w:rsidRPr="00BF3A4B">
        <w:rPr>
          <w:rFonts w:ascii="Arial" w:eastAsia="Calibri" w:hAnsi="Arial" w:cs="Arial"/>
          <w:color w:val="000000"/>
          <w:sz w:val="24"/>
          <w:szCs w:val="24"/>
          <w:lang w:val="es-CO"/>
        </w:rPr>
        <w:t xml:space="preserve">n ambiental causada por el narcotráfico y la minería ilegal es insostenible. El monocultivo de coca, </w:t>
      </w:r>
      <w:r w:rsidR="005275F3" w:rsidRPr="00BF3A4B">
        <w:rPr>
          <w:rFonts w:ascii="Arial" w:eastAsia="Calibri" w:hAnsi="Arial" w:cs="Arial"/>
          <w:color w:val="000000"/>
          <w:sz w:val="24"/>
          <w:szCs w:val="24"/>
          <w:lang w:val="es-CO"/>
        </w:rPr>
        <w:t xml:space="preserve">los </w:t>
      </w:r>
      <w:r w:rsidRPr="00BF3A4B">
        <w:rPr>
          <w:rFonts w:ascii="Arial" w:eastAsia="Calibri" w:hAnsi="Arial" w:cs="Arial"/>
          <w:color w:val="000000"/>
          <w:sz w:val="24"/>
          <w:szCs w:val="24"/>
          <w:lang w:val="es-CO"/>
        </w:rPr>
        <w:t xml:space="preserve">agroquímicos, </w:t>
      </w:r>
      <w:r w:rsidR="005275F3" w:rsidRPr="00BF3A4B">
        <w:rPr>
          <w:rFonts w:ascii="Arial" w:eastAsia="Calibri" w:hAnsi="Arial" w:cs="Arial"/>
          <w:color w:val="000000"/>
          <w:sz w:val="24"/>
          <w:szCs w:val="24"/>
          <w:lang w:val="es-CO"/>
        </w:rPr>
        <w:t xml:space="preserve">la contaminación por mercurio, </w:t>
      </w:r>
      <w:r w:rsidRPr="00BF3A4B">
        <w:rPr>
          <w:rFonts w:ascii="Arial" w:eastAsia="Calibri" w:hAnsi="Arial" w:cs="Arial"/>
          <w:color w:val="000000"/>
          <w:sz w:val="24"/>
          <w:szCs w:val="24"/>
          <w:lang w:val="es-CO"/>
        </w:rPr>
        <w:t xml:space="preserve">la destrucción de </w:t>
      </w:r>
      <w:r w:rsidR="005275F3" w:rsidRPr="00BF3A4B">
        <w:rPr>
          <w:rFonts w:ascii="Arial" w:eastAsia="Calibri" w:hAnsi="Arial" w:cs="Arial"/>
          <w:color w:val="000000"/>
          <w:sz w:val="24"/>
          <w:szCs w:val="24"/>
          <w:lang w:val="es-CO"/>
        </w:rPr>
        <w:t xml:space="preserve">ecosistemas </w:t>
      </w:r>
      <w:r w:rsidRPr="00BF3A4B">
        <w:rPr>
          <w:rFonts w:ascii="Arial" w:eastAsia="Calibri" w:hAnsi="Arial" w:cs="Arial"/>
          <w:color w:val="000000"/>
          <w:sz w:val="24"/>
          <w:szCs w:val="24"/>
          <w:lang w:val="es-CO"/>
        </w:rPr>
        <w:t xml:space="preserve">y comunidades </w:t>
      </w:r>
      <w:r w:rsidR="005275F3" w:rsidRPr="00BF3A4B">
        <w:rPr>
          <w:rFonts w:ascii="Arial" w:eastAsia="Calibri" w:hAnsi="Arial" w:cs="Arial"/>
          <w:color w:val="000000"/>
          <w:sz w:val="24"/>
          <w:szCs w:val="24"/>
          <w:lang w:val="es-CO"/>
        </w:rPr>
        <w:t xml:space="preserve">son devastadores.  </w:t>
      </w:r>
      <w:r w:rsidRPr="00BF3A4B">
        <w:rPr>
          <w:rFonts w:ascii="Arial" w:eastAsia="Calibri" w:hAnsi="Arial" w:cs="Arial"/>
          <w:color w:val="000000"/>
          <w:sz w:val="24"/>
          <w:szCs w:val="24"/>
          <w:lang w:val="es-CO"/>
        </w:rPr>
        <w:t>El discurso ambiental es clave para movilizar a las comunidades y contrarrestar la justificación de los actores armados que dependen de estas actividades.</w:t>
      </w:r>
    </w:p>
    <w:p w14:paraId="39C2CF8A" w14:textId="77777777" w:rsidR="00121066" w:rsidRPr="00BF3A4B" w:rsidRDefault="00121066" w:rsidP="00121066">
      <w:pPr>
        <w:autoSpaceDE w:val="0"/>
        <w:autoSpaceDN w:val="0"/>
        <w:spacing w:after="0" w:line="240" w:lineRule="auto"/>
        <w:ind w:left="40" w:right="80"/>
        <w:jc w:val="both"/>
        <w:rPr>
          <w:rFonts w:ascii="Arial" w:hAnsi="Arial" w:cs="Arial"/>
          <w:sz w:val="24"/>
          <w:szCs w:val="24"/>
          <w:lang w:val="es-CO"/>
        </w:rPr>
      </w:pPr>
    </w:p>
    <w:p w14:paraId="01A0BB80"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0E45D33A" w14:textId="77777777" w:rsidR="005275F3" w:rsidRPr="00BF3A4B" w:rsidRDefault="005275F3" w:rsidP="005275F3">
      <w:pPr>
        <w:autoSpaceDE w:val="0"/>
        <w:autoSpaceDN w:val="0"/>
        <w:spacing w:after="0" w:line="303" w:lineRule="exact"/>
        <w:jc w:val="both"/>
        <w:rPr>
          <w:rFonts w:ascii="Arial" w:hAnsi="Arial" w:cs="Arial"/>
          <w:sz w:val="24"/>
          <w:szCs w:val="24"/>
          <w:lang w:val="es-CO"/>
        </w:rPr>
      </w:pPr>
      <w:r w:rsidRPr="00BF3A4B">
        <w:rPr>
          <w:rFonts w:ascii="Arial" w:eastAsia="Calibri" w:hAnsi="Arial" w:cs="Arial"/>
          <w:b/>
          <w:color w:val="000000"/>
          <w:sz w:val="24"/>
          <w:szCs w:val="24"/>
          <w:lang w:val="es-CO"/>
        </w:rPr>
        <w:t>Problemática.</w:t>
      </w:r>
    </w:p>
    <w:p w14:paraId="27C5149E" w14:textId="77777777" w:rsidR="005275F3" w:rsidRPr="00BF3A4B" w:rsidRDefault="005275F3" w:rsidP="005275F3">
      <w:pPr>
        <w:autoSpaceDE w:val="0"/>
        <w:autoSpaceDN w:val="0"/>
        <w:spacing w:after="0" w:line="298" w:lineRule="exact"/>
        <w:jc w:val="both"/>
        <w:rPr>
          <w:rFonts w:ascii="Arial" w:eastAsia="SimSun" w:hAnsi="Arial" w:cs="Arial"/>
          <w:color w:val="000000"/>
          <w:sz w:val="24"/>
          <w:szCs w:val="24"/>
          <w:lang w:val="es-CO"/>
        </w:rPr>
      </w:pPr>
    </w:p>
    <w:p w14:paraId="4EB4A762" w14:textId="77777777" w:rsidR="005275F3" w:rsidRPr="00BF3A4B" w:rsidRDefault="005275F3" w:rsidP="00A736B2">
      <w:pPr>
        <w:autoSpaceDE w:val="0"/>
        <w:autoSpaceDN w:val="0"/>
        <w:spacing w:after="0" w:line="240" w:lineRule="auto"/>
        <w:ind w:left="40" w:right="100"/>
        <w:jc w:val="both"/>
        <w:rPr>
          <w:rFonts w:ascii="Arial" w:hAnsi="Arial" w:cs="Arial"/>
          <w:sz w:val="24"/>
          <w:szCs w:val="24"/>
          <w:lang w:val="es-CO"/>
        </w:rPr>
      </w:pPr>
      <w:r w:rsidRPr="00BF3A4B">
        <w:rPr>
          <w:rFonts w:ascii="Arial" w:eastAsia="Calibri" w:hAnsi="Arial" w:cs="Arial"/>
          <w:color w:val="000000"/>
          <w:sz w:val="24"/>
          <w:szCs w:val="24"/>
          <w:lang w:val="es-CO"/>
        </w:rPr>
        <w:t>Los desafíos que enfrenta el Estado y la población para superar las economías ilícitas y alcanzar proyectos productivos sostenibles en el mediano y largo plazo son multifacéticos y requieren de una intervención integral y coordinada.  Estos desafíos, resumidos a continuación, impactan directamente la capacidad de las comunidades para transitar hacia una economía legal y competitiva:</w:t>
      </w:r>
    </w:p>
    <w:p w14:paraId="038642B8" w14:textId="77777777" w:rsidR="005275F3" w:rsidRPr="00BF3A4B" w:rsidRDefault="005275F3" w:rsidP="00A736B2">
      <w:pPr>
        <w:autoSpaceDE w:val="0"/>
        <w:autoSpaceDN w:val="0"/>
        <w:spacing w:after="0" w:line="240" w:lineRule="auto"/>
        <w:jc w:val="both"/>
        <w:rPr>
          <w:rFonts w:ascii="Arial" w:eastAsia="SimSun" w:hAnsi="Arial" w:cs="Arial"/>
          <w:color w:val="000000"/>
          <w:sz w:val="24"/>
          <w:szCs w:val="24"/>
          <w:lang w:val="es-CO"/>
        </w:rPr>
      </w:pPr>
    </w:p>
    <w:p w14:paraId="50BA3C0C" w14:textId="77777777" w:rsidR="005275F3" w:rsidRPr="00BF3A4B" w:rsidRDefault="00A736B2" w:rsidP="00A736B2">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t>1)</w:t>
      </w:r>
      <w:r w:rsidR="005275F3" w:rsidRPr="00BF3A4B">
        <w:rPr>
          <w:rFonts w:ascii="Arial" w:eastAsia="Calibri" w:hAnsi="Arial" w:cs="Arial"/>
          <w:color w:val="000000"/>
          <w:sz w:val="24"/>
          <w:szCs w:val="24"/>
          <w:lang w:val="es-CO"/>
        </w:rPr>
        <w:t>Barrera de acceso al apoyo financiero y crediticio: Existe una dificultad estructural para que los pequeños productores, especialmente aquellos ubicados en zonas históricamente afectadas por la ilegalidad, accedan a créditos formales, microcréditos y capital semilla.</w:t>
      </w:r>
    </w:p>
    <w:p w14:paraId="139E82D6"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430E037D" w14:textId="77777777" w:rsidR="005275F3" w:rsidRPr="00BF3A4B" w:rsidRDefault="005275F3" w:rsidP="005275F3">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t>Las entidades financieras perciben un alto riesgo en estas zonas, lo que se traduce en requisitos de garantías inalcanzables, altas tasas de interés y procesos burocráticos excesivamente complejos.</w:t>
      </w:r>
    </w:p>
    <w:p w14:paraId="0BA8B1A6"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61B3DB9C" w14:textId="77777777" w:rsidR="00BF3A4B" w:rsidRDefault="005275F3" w:rsidP="00BF3A4B">
      <w:pPr>
        <w:autoSpaceDE w:val="0"/>
        <w:autoSpaceDN w:val="0"/>
        <w:spacing w:after="0" w:line="240" w:lineRule="auto"/>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La falta de historial crediticio formal y la ausencia de títulos de propiedad legalmente constituidos (formalización de tierras) actúan como barreras insuperables, forzando a los productores a depender de fuent</w:t>
      </w:r>
      <w:r w:rsidR="00CD7734">
        <w:rPr>
          <w:rFonts w:ascii="Arial" w:eastAsia="Calibri" w:hAnsi="Arial" w:cs="Arial"/>
          <w:color w:val="000000"/>
          <w:sz w:val="24"/>
          <w:szCs w:val="24"/>
          <w:lang w:val="es-CO"/>
        </w:rPr>
        <w:t>es de financiación informales y en ocasiones</w:t>
      </w:r>
      <w:r w:rsidRPr="00BF3A4B">
        <w:rPr>
          <w:rFonts w:ascii="Arial" w:eastAsia="Calibri" w:hAnsi="Arial" w:cs="Arial"/>
          <w:color w:val="000000"/>
          <w:sz w:val="24"/>
          <w:szCs w:val="24"/>
          <w:lang w:val="es-CO"/>
        </w:rPr>
        <w:t xml:space="preserve"> ligadas a las mismas economías ilícitas que se buscan erradicar.</w:t>
      </w:r>
    </w:p>
    <w:p w14:paraId="4BFCD340" w14:textId="77777777" w:rsidR="00BF3A4B" w:rsidRDefault="00BF3A4B" w:rsidP="00BF3A4B">
      <w:pPr>
        <w:autoSpaceDE w:val="0"/>
        <w:autoSpaceDN w:val="0"/>
        <w:spacing w:after="0" w:line="240" w:lineRule="auto"/>
        <w:jc w:val="both"/>
        <w:rPr>
          <w:rFonts w:ascii="Arial" w:eastAsia="Calibri" w:hAnsi="Arial" w:cs="Arial"/>
          <w:color w:val="000000"/>
          <w:sz w:val="24"/>
          <w:szCs w:val="24"/>
          <w:lang w:val="es-CO"/>
        </w:rPr>
      </w:pPr>
    </w:p>
    <w:p w14:paraId="3D412773" w14:textId="77777777" w:rsidR="00CD7734" w:rsidRDefault="00CD7734" w:rsidP="00BF3A4B">
      <w:pPr>
        <w:autoSpaceDE w:val="0"/>
        <w:autoSpaceDN w:val="0"/>
        <w:spacing w:after="0" w:line="240" w:lineRule="auto"/>
        <w:jc w:val="both"/>
        <w:rPr>
          <w:rFonts w:ascii="Arial" w:eastAsia="Calibri" w:hAnsi="Arial" w:cs="Arial"/>
          <w:color w:val="000000"/>
          <w:sz w:val="24"/>
          <w:szCs w:val="24"/>
          <w:lang w:val="es-CO"/>
        </w:rPr>
      </w:pPr>
      <w:r>
        <w:rPr>
          <w:rFonts w:ascii="Arial" w:eastAsia="Calibri" w:hAnsi="Arial" w:cs="Arial"/>
          <w:color w:val="000000"/>
          <w:sz w:val="24"/>
          <w:szCs w:val="24"/>
          <w:lang w:val="es-CO"/>
        </w:rPr>
        <w:t>________________________</w:t>
      </w:r>
    </w:p>
    <w:p w14:paraId="07934185" w14:textId="77777777" w:rsidR="00687CD8" w:rsidRPr="00BF3A4B" w:rsidRDefault="00E168CC" w:rsidP="00BF3A4B">
      <w:pPr>
        <w:autoSpaceDE w:val="0"/>
        <w:autoSpaceDN w:val="0"/>
        <w:spacing w:after="0" w:line="240" w:lineRule="auto"/>
        <w:jc w:val="both"/>
        <w:rPr>
          <w:rFonts w:ascii="Arial" w:eastAsia="Calibri" w:hAnsi="Arial" w:cs="Arial"/>
          <w:color w:val="000000"/>
          <w:sz w:val="24"/>
          <w:szCs w:val="24"/>
          <w:lang w:val="es-CO"/>
        </w:rPr>
        <w:sectPr w:rsidR="00687CD8" w:rsidRPr="00BF3A4B">
          <w:type w:val="continuous"/>
          <w:pgSz w:w="11900" w:h="17860"/>
          <w:pgMar w:top="720" w:right="1440" w:bottom="2640" w:left="1440" w:header="360" w:footer="1320" w:gutter="0"/>
          <w:cols w:space="720"/>
        </w:sectPr>
      </w:pPr>
      <w:r w:rsidRPr="00BF3A4B">
        <w:rPr>
          <w:rFonts w:ascii="Arial" w:eastAsia="Calibri" w:hAnsi="Arial" w:cs="Arial"/>
          <w:color w:val="000000"/>
          <w:sz w:val="24"/>
          <w:szCs w:val="24"/>
          <w:lang w:val="es-CO"/>
        </w:rPr>
        <w:t>3</w:t>
      </w:r>
      <w:r w:rsidR="00CD7734">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http://www.scielo.org.co/scielo.php?script=sci_arttext&amp;pid=S0124-05792020000200011</w:t>
      </w:r>
    </w:p>
    <w:p w14:paraId="37453D85" w14:textId="77777777" w:rsidR="00687CD8" w:rsidRPr="00BF3A4B" w:rsidRDefault="00687CD8" w:rsidP="00121066">
      <w:pPr>
        <w:autoSpaceDE w:val="0"/>
        <w:autoSpaceDN w:val="0"/>
        <w:spacing w:after="0" w:line="280" w:lineRule="exact"/>
        <w:jc w:val="both"/>
        <w:rPr>
          <w:rFonts w:ascii="Arial" w:hAnsi="Arial" w:cs="Arial"/>
          <w:sz w:val="24"/>
          <w:szCs w:val="24"/>
          <w:lang w:val="es-CO"/>
        </w:rPr>
      </w:pPr>
    </w:p>
    <w:p w14:paraId="7655E59D" w14:textId="77777777" w:rsidR="00A736B2" w:rsidRPr="00BF3A4B" w:rsidRDefault="00A736B2" w:rsidP="00A736B2">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2)</w:t>
      </w:r>
      <w:r w:rsidR="00E168CC" w:rsidRPr="00BF3A4B">
        <w:rPr>
          <w:rFonts w:ascii="Arial" w:eastAsia="Calibri" w:hAnsi="Arial" w:cs="Arial"/>
          <w:color w:val="000000"/>
          <w:sz w:val="24"/>
          <w:szCs w:val="24"/>
          <w:lang w:val="es-CO"/>
        </w:rPr>
        <w:t>Falta de capacidad técnica para producción de cultivos con vocación de exportación y eficiencias:</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 xml:space="preserve">Las comunidades carecen de la transferencia de conocimiento y tecnología necesaria para pasar de cultivos básicos de subsistencia o ilícitos a modelos de producción agrícola o agroindustrial con valor agregado y potencial de exportación (ej. cacao </w:t>
      </w:r>
      <w:r w:rsidRPr="00BF3A4B">
        <w:rPr>
          <w:rFonts w:ascii="Arial" w:eastAsia="Calibri" w:hAnsi="Arial" w:cs="Arial"/>
          <w:color w:val="000000"/>
          <w:sz w:val="24"/>
          <w:szCs w:val="24"/>
          <w:lang w:val="es-CO"/>
        </w:rPr>
        <w:t>fino</w:t>
      </w:r>
      <w:r w:rsidR="00E168CC" w:rsidRPr="00BF3A4B">
        <w:rPr>
          <w:rFonts w:ascii="Arial" w:eastAsia="Calibri" w:hAnsi="Arial" w:cs="Arial"/>
          <w:color w:val="000000"/>
          <w:sz w:val="24"/>
          <w:szCs w:val="24"/>
          <w:lang w:val="es-CO"/>
        </w:rPr>
        <w:t>, café</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 xml:space="preserve">de </w:t>
      </w:r>
      <w:r w:rsidRPr="00BF3A4B">
        <w:rPr>
          <w:rFonts w:ascii="Arial" w:eastAsia="Calibri" w:hAnsi="Arial" w:cs="Arial"/>
          <w:color w:val="000000"/>
          <w:sz w:val="24"/>
          <w:szCs w:val="24"/>
          <w:lang w:val="es-CO"/>
        </w:rPr>
        <w:t>especialidad, frutales</w:t>
      </w:r>
      <w:r w:rsidR="00E168CC"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exóticos, cacao</w:t>
      </w:r>
      <w:r w:rsidR="00E168CC" w:rsidRPr="00BF3A4B">
        <w:rPr>
          <w:rFonts w:ascii="Arial" w:eastAsia="Calibri" w:hAnsi="Arial" w:cs="Arial"/>
          <w:color w:val="000000"/>
          <w:sz w:val="24"/>
          <w:szCs w:val="24"/>
          <w:lang w:val="es-CO"/>
        </w:rPr>
        <w:t>).</w:t>
      </w:r>
    </w:p>
    <w:p w14:paraId="5856B11E" w14:textId="77777777" w:rsidR="00A736B2" w:rsidRPr="00BF3A4B" w:rsidRDefault="00A736B2" w:rsidP="00A736B2">
      <w:pPr>
        <w:autoSpaceDE w:val="0"/>
        <w:autoSpaceDN w:val="0"/>
        <w:spacing w:after="0" w:line="240" w:lineRule="auto"/>
        <w:ind w:left="220" w:right="200"/>
        <w:jc w:val="both"/>
        <w:rPr>
          <w:rFonts w:ascii="Arial" w:hAnsi="Arial" w:cs="Arial"/>
          <w:sz w:val="24"/>
          <w:szCs w:val="24"/>
          <w:lang w:val="es-CO"/>
        </w:rPr>
      </w:pPr>
    </w:p>
    <w:p w14:paraId="10D5BA1F" w14:textId="77777777" w:rsidR="00687CD8" w:rsidRPr="00BF3A4B" w:rsidRDefault="00E168CC" w:rsidP="00A736B2">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Hay una baja tecnificación en la siembra, cosecha y post-cosecha, lo que resulta en bajos rendimientos por hectárea y una calidad inconsistente del producto final, impidiendo el cumplimiento de los estándares fitosanitarios y de calidad exigidos por los mercados internacionales.</w:t>
      </w:r>
      <w:r w:rsidR="00A736B2"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Se requiere una inversión sostenida en asistencia técnica especializada,</w:t>
      </w:r>
      <w:r w:rsidR="00A736B2"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investigación e innovación adaptada a las condiciones agroecológicas específicas de cada región.</w:t>
      </w:r>
    </w:p>
    <w:p w14:paraId="7251F227"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4CC3B987" w14:textId="77777777" w:rsidR="00A736B2" w:rsidRPr="00BF3A4B" w:rsidRDefault="00A736B2" w:rsidP="00A736B2">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3)</w:t>
      </w:r>
      <w:r w:rsidR="00E168CC" w:rsidRPr="00BF3A4B">
        <w:rPr>
          <w:rFonts w:ascii="Arial" w:eastAsia="Calibri" w:hAnsi="Arial" w:cs="Arial"/>
          <w:color w:val="000000"/>
          <w:sz w:val="24"/>
          <w:szCs w:val="24"/>
          <w:lang w:val="es-CO"/>
        </w:rPr>
        <w:t>Incapacidad de Asociación para alcanzar economías de escala y competitividad en mercados internacionales con alta demanda:</w:t>
      </w:r>
      <w:r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La fragmentación de la producción y la desconfianza histórica en las estructuras organizativas limitan la capacidad de los pequeños productores para unirse en cooperativas, asociaciones o figuras empresariales que permitan consolidar volúmenes sufi</w:t>
      </w:r>
      <w:r w:rsidRPr="00BF3A4B">
        <w:rPr>
          <w:rFonts w:ascii="Arial" w:eastAsia="Calibri" w:hAnsi="Arial" w:cs="Arial"/>
          <w:color w:val="000000"/>
          <w:sz w:val="24"/>
          <w:szCs w:val="24"/>
          <w:lang w:val="es-CO"/>
        </w:rPr>
        <w:t>cientes para atender pedidos de gran tamaño</w:t>
      </w:r>
      <w:r w:rsidR="00E168CC" w:rsidRPr="00BF3A4B">
        <w:rPr>
          <w:rFonts w:ascii="Arial" w:eastAsia="Calibri" w:hAnsi="Arial" w:cs="Arial"/>
          <w:color w:val="000000"/>
          <w:sz w:val="24"/>
          <w:szCs w:val="24"/>
          <w:lang w:val="es-CO"/>
        </w:rPr>
        <w:t>.</w:t>
      </w:r>
    </w:p>
    <w:p w14:paraId="0BB15786" w14:textId="77777777" w:rsidR="00A736B2" w:rsidRPr="00BF3A4B" w:rsidRDefault="00A736B2" w:rsidP="00A736B2">
      <w:pPr>
        <w:autoSpaceDE w:val="0"/>
        <w:autoSpaceDN w:val="0"/>
        <w:spacing w:after="0" w:line="371" w:lineRule="exact"/>
        <w:ind w:left="220" w:right="200"/>
        <w:jc w:val="both"/>
        <w:rPr>
          <w:rFonts w:ascii="Arial" w:hAnsi="Arial" w:cs="Arial"/>
          <w:sz w:val="24"/>
          <w:szCs w:val="24"/>
          <w:lang w:val="es-CO"/>
        </w:rPr>
      </w:pPr>
    </w:p>
    <w:p w14:paraId="2D775D3D" w14:textId="77777777" w:rsidR="00D47414" w:rsidRPr="00BF3A4B" w:rsidRDefault="00E168CC" w:rsidP="00D47414">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Sin economías de escala,</w:t>
      </w:r>
      <w:r w:rsidR="00A736B2"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los costos de producción y comercialización se mantienen elevados</w:t>
      </w:r>
      <w:r w:rsidR="00A736B2"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reduciendo la rentabilidad y la capacidad de negociación frente a los intermediarios.</w:t>
      </w:r>
      <w:r w:rsidR="00A736B2" w:rsidRPr="00BF3A4B">
        <w:rPr>
          <w:rFonts w:ascii="Arial" w:hAnsi="Arial" w:cs="Arial"/>
          <w:sz w:val="24"/>
          <w:szCs w:val="24"/>
          <w:lang w:val="es-CO"/>
        </w:rPr>
        <w:t xml:space="preserve">  </w:t>
      </w:r>
      <w:r w:rsidRPr="00BF3A4B">
        <w:rPr>
          <w:rFonts w:ascii="Arial" w:eastAsia="Calibri" w:hAnsi="Arial" w:cs="Arial"/>
          <w:color w:val="000000"/>
          <w:sz w:val="24"/>
          <w:szCs w:val="24"/>
          <w:lang w:val="es-CO"/>
        </w:rPr>
        <w:t>La falta de una estructura asociativa sólida impide la inversión conjunta en infraestructura de procesamiento (ej. secaderos, plantas de empaque) y la obtención de certificaciones de calidad y sostenibilidad (ej. Comercio Justo, Orgánico) que son esenciales para acceder a nichos de mercado de alto valor.</w:t>
      </w:r>
    </w:p>
    <w:p w14:paraId="5740B16B" w14:textId="77777777" w:rsidR="00D47414" w:rsidRPr="00BF3A4B" w:rsidRDefault="00D47414" w:rsidP="00D47414">
      <w:pPr>
        <w:autoSpaceDE w:val="0"/>
        <w:autoSpaceDN w:val="0"/>
        <w:spacing w:after="0" w:line="240" w:lineRule="auto"/>
        <w:ind w:left="220" w:right="200"/>
        <w:jc w:val="both"/>
        <w:rPr>
          <w:rFonts w:ascii="Arial" w:hAnsi="Arial" w:cs="Arial"/>
          <w:sz w:val="24"/>
          <w:szCs w:val="24"/>
          <w:lang w:val="es-CO"/>
        </w:rPr>
      </w:pPr>
    </w:p>
    <w:p w14:paraId="67E341EA" w14:textId="77777777" w:rsidR="00D47414" w:rsidRPr="00BF3A4B" w:rsidRDefault="00516593" w:rsidP="00D47414">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4)</w:t>
      </w:r>
      <w:r w:rsidR="00E168CC" w:rsidRPr="00BF3A4B">
        <w:rPr>
          <w:rFonts w:ascii="Arial" w:eastAsia="Calibri" w:hAnsi="Arial" w:cs="Arial"/>
          <w:color w:val="000000"/>
          <w:sz w:val="24"/>
          <w:szCs w:val="24"/>
          <w:lang w:val="es-CO"/>
        </w:rPr>
        <w:t>Barreras de acceso en vías terrestres y de otro tipo</w:t>
      </w:r>
      <w:r w:rsidR="00A736B2" w:rsidRPr="00BF3A4B">
        <w:rPr>
          <w:rFonts w:ascii="Arial" w:eastAsia="Calibri" w:hAnsi="Arial" w:cs="Arial"/>
          <w:color w:val="000000"/>
          <w:sz w:val="24"/>
          <w:szCs w:val="24"/>
          <w:lang w:val="es-CO"/>
        </w:rPr>
        <w:t xml:space="preserve"> (Infraestructura logística): La </w:t>
      </w:r>
      <w:r w:rsidRPr="00BF3A4B">
        <w:rPr>
          <w:rFonts w:ascii="Arial" w:eastAsia="Calibri" w:hAnsi="Arial" w:cs="Arial"/>
          <w:color w:val="000000"/>
          <w:sz w:val="24"/>
          <w:szCs w:val="24"/>
          <w:lang w:val="es-CO"/>
        </w:rPr>
        <w:t xml:space="preserve">precariedad y </w:t>
      </w:r>
      <w:r w:rsidR="00E168CC" w:rsidRPr="00BF3A4B">
        <w:rPr>
          <w:rFonts w:ascii="Arial" w:eastAsia="Calibri" w:hAnsi="Arial" w:cs="Arial"/>
          <w:color w:val="000000"/>
          <w:sz w:val="24"/>
          <w:szCs w:val="24"/>
          <w:lang w:val="es-CO"/>
        </w:rPr>
        <w:t>en muchos casos, la inexistencia de vías terciarias y secundarias funcionales incrementan dramáticamente los costos de transporte y los tiempos de movilización de las cosechas a los centros de acopio y mercados principales.</w:t>
      </w:r>
      <w:r w:rsidRPr="00BF3A4B">
        <w:rPr>
          <w:rFonts w:ascii="Arial" w:eastAsia="Calibri" w:hAnsi="Arial" w:cs="Arial"/>
          <w:color w:val="000000"/>
          <w:sz w:val="24"/>
          <w:szCs w:val="24"/>
          <w:lang w:val="es-CO"/>
        </w:rPr>
        <w:t xml:space="preserve">  Esta deficiencia logística provoca grandes pérdidas post-cosecha debido al deterioro de los productos perecederos y dificulta la llegada oportuna de insumos y equipos técnicos.</w:t>
      </w:r>
    </w:p>
    <w:p w14:paraId="1464AB5E" w14:textId="77777777" w:rsidR="00D47414" w:rsidRPr="00BF3A4B" w:rsidRDefault="00D47414" w:rsidP="00D47414">
      <w:pPr>
        <w:autoSpaceDE w:val="0"/>
        <w:autoSpaceDN w:val="0"/>
        <w:spacing w:after="0" w:line="240" w:lineRule="auto"/>
        <w:ind w:left="220" w:right="200"/>
        <w:jc w:val="both"/>
        <w:rPr>
          <w:rFonts w:ascii="Arial" w:hAnsi="Arial" w:cs="Arial"/>
          <w:sz w:val="24"/>
          <w:szCs w:val="24"/>
          <w:lang w:val="es-CO"/>
        </w:rPr>
      </w:pPr>
    </w:p>
    <w:p w14:paraId="750EE433" w14:textId="77777777" w:rsidR="00D47414" w:rsidRPr="00BF3A4B" w:rsidRDefault="00516593" w:rsidP="00D47414">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 xml:space="preserve">La falta de infraestructura de almacenamiento adecuada (bodegas refrigeradas o seguras) y de conectividad digital (acceso a internet y telefonía) aísla a los productores, limitando su acceso a información de precios, mercados y herramientas de gestión moderna.  </w:t>
      </w:r>
    </w:p>
    <w:p w14:paraId="57557B6D" w14:textId="77777777" w:rsidR="00D47414" w:rsidRPr="00BF3A4B" w:rsidRDefault="00D47414" w:rsidP="00D47414">
      <w:pPr>
        <w:autoSpaceDE w:val="0"/>
        <w:autoSpaceDN w:val="0"/>
        <w:spacing w:after="0" w:line="240" w:lineRule="auto"/>
        <w:ind w:left="220" w:right="200"/>
        <w:jc w:val="both"/>
        <w:rPr>
          <w:rFonts w:ascii="Arial" w:hAnsi="Arial" w:cs="Arial"/>
          <w:sz w:val="24"/>
          <w:szCs w:val="24"/>
          <w:lang w:val="es-CO"/>
        </w:rPr>
      </w:pPr>
    </w:p>
    <w:p w14:paraId="056CEB07" w14:textId="77777777" w:rsidR="00D47414" w:rsidRPr="00BF3A4B" w:rsidRDefault="00D47414" w:rsidP="00D47414">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t>5)</w:t>
      </w:r>
      <w:r w:rsidR="00516593" w:rsidRPr="00BF3A4B">
        <w:rPr>
          <w:rFonts w:ascii="Arial" w:eastAsia="Calibri" w:hAnsi="Arial" w:cs="Arial"/>
          <w:color w:val="000000"/>
          <w:sz w:val="24"/>
          <w:szCs w:val="24"/>
          <w:lang w:val="es-CO"/>
        </w:rPr>
        <w:t>Falta de coordinación de los proyectos y políticas públicas que de forma clara apunten a un proyecto de forma sincronizada en toda la cadena de producción:</w:t>
      </w:r>
      <w:r w:rsidRPr="00BF3A4B">
        <w:rPr>
          <w:rFonts w:ascii="Arial" w:eastAsia="Calibri" w:hAnsi="Arial" w:cs="Arial"/>
          <w:color w:val="000000"/>
          <w:sz w:val="24"/>
          <w:szCs w:val="24"/>
          <w:lang w:val="es-CO"/>
        </w:rPr>
        <w:t xml:space="preserve"> a</w:t>
      </w:r>
      <w:r w:rsidR="00516593" w:rsidRPr="00BF3A4B">
        <w:rPr>
          <w:rFonts w:ascii="Arial" w:eastAsia="Calibri" w:hAnsi="Arial" w:cs="Arial"/>
          <w:color w:val="000000"/>
          <w:sz w:val="24"/>
          <w:szCs w:val="24"/>
          <w:lang w:val="es-CO"/>
        </w:rPr>
        <w:t xml:space="preserve"> menudo, las intervenciones estatales (subsidios, asistencia técnica, proyectos de infraestructura) se ejecutan de manera aislada, desarticulada y con un horizonte de tiempo corto, sin una visión estratégica de cadena de valor.</w:t>
      </w:r>
    </w:p>
    <w:p w14:paraId="3E812AA2" w14:textId="77777777" w:rsidR="00D47414" w:rsidRPr="00BF3A4B" w:rsidRDefault="00D47414" w:rsidP="00D47414">
      <w:pPr>
        <w:autoSpaceDE w:val="0"/>
        <w:autoSpaceDN w:val="0"/>
        <w:spacing w:after="0" w:line="240" w:lineRule="auto"/>
        <w:ind w:left="220" w:right="200"/>
        <w:jc w:val="both"/>
        <w:rPr>
          <w:rFonts w:ascii="Arial" w:hAnsi="Arial" w:cs="Arial"/>
          <w:sz w:val="24"/>
          <w:szCs w:val="24"/>
          <w:lang w:val="es-CO"/>
        </w:rPr>
      </w:pPr>
    </w:p>
    <w:p w14:paraId="7C4D6070" w14:textId="77777777" w:rsidR="00D47414" w:rsidRPr="00BF3A4B" w:rsidRDefault="00516593" w:rsidP="00D47414">
      <w:pPr>
        <w:autoSpaceDE w:val="0"/>
        <w:autoSpaceDN w:val="0"/>
        <w:spacing w:after="0" w:line="240" w:lineRule="auto"/>
        <w:ind w:left="220" w:right="200"/>
        <w:jc w:val="both"/>
        <w:rPr>
          <w:rFonts w:ascii="Arial" w:hAnsi="Arial" w:cs="Arial"/>
          <w:sz w:val="24"/>
          <w:szCs w:val="24"/>
          <w:lang w:val="es-CO"/>
        </w:rPr>
      </w:pPr>
      <w:r w:rsidRPr="00BF3A4B">
        <w:rPr>
          <w:rFonts w:ascii="Arial" w:eastAsia="Calibri" w:hAnsi="Arial" w:cs="Arial"/>
          <w:color w:val="000000"/>
          <w:sz w:val="24"/>
          <w:szCs w:val="24"/>
          <w:lang w:val="es-CO"/>
        </w:rPr>
        <w:lastRenderedPageBreak/>
        <w:t>Un proyecto de sustitución de cultivos, por ejemplo, puede ofrecer apoyo a la siembra (producción), pero falla en asegurar la compra (comercialización) y la vía de salida (infraestructura), lo que lleva al fracaso.</w:t>
      </w:r>
      <w:r w:rsidR="00D47414"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Es indispensable establecer una articulación efectiva y continua entre las diferentes entidades gubernamentales (agricultura, comercio,</w:t>
      </w:r>
      <w:r w:rsidR="00D47414"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infraestructura, financiación, seguridad), el sector privado (compradores,</w:t>
      </w:r>
      <w:r w:rsidR="00D47414"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agroindustria) y las comunidades locales, garantizando que el apoyo se mantenga desde la siembra hasta la venta final del producto transformado.</w:t>
      </w:r>
      <w:r w:rsidR="00D47414" w:rsidRPr="00BF3A4B">
        <w:rPr>
          <w:rFonts w:ascii="Arial" w:eastAsia="Calibri" w:hAnsi="Arial" w:cs="Arial"/>
          <w:color w:val="000000"/>
          <w:sz w:val="24"/>
          <w:szCs w:val="24"/>
          <w:lang w:val="es-CO"/>
        </w:rPr>
        <w:t xml:space="preserve">  </w:t>
      </w:r>
    </w:p>
    <w:p w14:paraId="3F79B5DA" w14:textId="77777777" w:rsidR="00D47414" w:rsidRPr="00BF3A4B" w:rsidRDefault="00D47414" w:rsidP="00D47414">
      <w:pPr>
        <w:autoSpaceDE w:val="0"/>
        <w:autoSpaceDN w:val="0"/>
        <w:spacing w:after="0" w:line="240" w:lineRule="auto"/>
        <w:ind w:right="100"/>
        <w:jc w:val="both"/>
        <w:rPr>
          <w:rFonts w:ascii="Arial" w:eastAsia="Calibri" w:hAnsi="Arial" w:cs="Arial"/>
          <w:color w:val="000000"/>
          <w:sz w:val="24"/>
          <w:szCs w:val="24"/>
          <w:lang w:val="es-CO"/>
        </w:rPr>
      </w:pPr>
    </w:p>
    <w:p w14:paraId="3B424E21" w14:textId="77777777" w:rsidR="00687CD8" w:rsidRDefault="00E168CC" w:rsidP="00D47414">
      <w:pPr>
        <w:autoSpaceDE w:val="0"/>
        <w:autoSpaceDN w:val="0"/>
        <w:spacing w:after="0" w:line="240" w:lineRule="auto"/>
        <w:ind w:right="100"/>
        <w:jc w:val="both"/>
        <w:rPr>
          <w:rFonts w:ascii="Arial" w:eastAsia="Calibri" w:hAnsi="Arial" w:cs="Arial"/>
          <w:b/>
          <w:color w:val="000000"/>
          <w:sz w:val="24"/>
          <w:szCs w:val="24"/>
          <w:lang w:val="es-CO"/>
        </w:rPr>
      </w:pPr>
      <w:r w:rsidRPr="00BF3A4B">
        <w:rPr>
          <w:rFonts w:ascii="Arial" w:eastAsia="Calibri" w:hAnsi="Arial" w:cs="Arial"/>
          <w:b/>
          <w:color w:val="000000"/>
          <w:sz w:val="24"/>
          <w:szCs w:val="24"/>
          <w:lang w:val="es-CO"/>
        </w:rPr>
        <w:t>Est</w:t>
      </w:r>
      <w:r w:rsidR="00D47414" w:rsidRPr="00BF3A4B">
        <w:rPr>
          <w:rFonts w:ascii="Arial" w:eastAsia="Calibri" w:hAnsi="Arial" w:cs="Arial"/>
          <w:b/>
          <w:color w:val="000000"/>
          <w:sz w:val="24"/>
          <w:szCs w:val="24"/>
          <w:lang w:val="es-CO"/>
        </w:rPr>
        <w:t>rategias</w:t>
      </w:r>
    </w:p>
    <w:p w14:paraId="79BC0AF9" w14:textId="77777777" w:rsidR="00BF3A4B" w:rsidRPr="00BF3A4B" w:rsidRDefault="00BF3A4B" w:rsidP="00D47414">
      <w:pPr>
        <w:autoSpaceDE w:val="0"/>
        <w:autoSpaceDN w:val="0"/>
        <w:spacing w:after="0" w:line="240" w:lineRule="auto"/>
        <w:ind w:right="100"/>
        <w:jc w:val="both"/>
        <w:rPr>
          <w:rFonts w:ascii="Arial" w:hAnsi="Arial" w:cs="Arial"/>
          <w:sz w:val="24"/>
          <w:szCs w:val="24"/>
          <w:lang w:val="es-CO"/>
        </w:rPr>
      </w:pPr>
    </w:p>
    <w:p w14:paraId="3DFDDB22" w14:textId="77777777" w:rsidR="00687CD8" w:rsidRPr="00BF3A4B" w:rsidRDefault="00E168CC" w:rsidP="00D47414">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t xml:space="preserve">La presente propuesta se enmarca dentro de un conjunto de estrategias diseñadas </w:t>
      </w:r>
      <w:r w:rsidR="00D47414" w:rsidRPr="00BF3A4B">
        <w:rPr>
          <w:rFonts w:ascii="Arial" w:eastAsia="Calibri" w:hAnsi="Arial" w:cs="Arial"/>
          <w:color w:val="000000"/>
          <w:sz w:val="24"/>
          <w:szCs w:val="24"/>
          <w:lang w:val="es-CO"/>
        </w:rPr>
        <w:t>específicamente</w:t>
      </w:r>
      <w:r w:rsidRPr="00BF3A4B">
        <w:rPr>
          <w:rFonts w:ascii="Arial" w:eastAsia="Calibri" w:hAnsi="Arial" w:cs="Arial"/>
          <w:color w:val="000000"/>
          <w:sz w:val="24"/>
          <w:szCs w:val="24"/>
          <w:lang w:val="es-CO"/>
        </w:rPr>
        <w:t xml:space="preserve"> para impulsar y generar dinámicas socioeconómicas positivas y perdurables.</w:t>
      </w:r>
      <w:r w:rsidR="00D47414"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 El objetivo central es lograr la superación estructural de las economías ilícitas e ilegales que afectan la región, enfocando los esfuerzos en el desarrollo de proyectos productivos de carácter agrícola.</w:t>
      </w:r>
    </w:p>
    <w:p w14:paraId="4ECC77C0" w14:textId="77777777" w:rsidR="00687CD8" w:rsidRPr="00BF3A4B" w:rsidRDefault="00687CD8" w:rsidP="00D47414">
      <w:pPr>
        <w:autoSpaceDE w:val="0"/>
        <w:autoSpaceDN w:val="0"/>
        <w:spacing w:after="0" w:line="240" w:lineRule="auto"/>
        <w:jc w:val="both"/>
        <w:rPr>
          <w:rFonts w:ascii="Arial" w:eastAsia="SimSun" w:hAnsi="Arial" w:cs="Arial"/>
          <w:color w:val="000000"/>
          <w:sz w:val="24"/>
          <w:szCs w:val="24"/>
          <w:lang w:val="es-CO"/>
        </w:rPr>
      </w:pPr>
    </w:p>
    <w:p w14:paraId="151AD6C5" w14:textId="77777777" w:rsidR="00D47414" w:rsidRPr="00BF3A4B" w:rsidRDefault="00E168CC" w:rsidP="00D47414">
      <w:pPr>
        <w:autoSpaceDE w:val="0"/>
        <w:autoSpaceDN w:val="0"/>
        <w:spacing w:after="0" w:line="240" w:lineRule="auto"/>
        <w:ind w:right="140"/>
        <w:jc w:val="both"/>
        <w:rPr>
          <w:rFonts w:ascii="Arial" w:hAnsi="Arial" w:cs="Arial"/>
          <w:sz w:val="24"/>
          <w:szCs w:val="24"/>
          <w:lang w:val="es-CO"/>
        </w:rPr>
      </w:pPr>
      <w:r w:rsidRPr="00BF3A4B">
        <w:rPr>
          <w:rFonts w:ascii="Arial" w:eastAsia="Calibri" w:hAnsi="Arial" w:cs="Arial"/>
          <w:color w:val="000000"/>
          <w:sz w:val="24"/>
          <w:szCs w:val="24"/>
          <w:lang w:val="es-CO"/>
        </w:rPr>
        <w:t>Estos proyectos se conciben bajo un enfoq</w:t>
      </w:r>
      <w:r w:rsidR="00D47414" w:rsidRPr="00BF3A4B">
        <w:rPr>
          <w:rFonts w:ascii="Arial" w:eastAsia="Calibri" w:hAnsi="Arial" w:cs="Arial"/>
          <w:color w:val="000000"/>
          <w:sz w:val="24"/>
          <w:szCs w:val="24"/>
          <w:lang w:val="es-CO"/>
        </w:rPr>
        <w:t>ue integral y de sostenibilidad</w:t>
      </w:r>
      <w:r w:rsidRPr="00BF3A4B">
        <w:rPr>
          <w:rFonts w:ascii="Arial" w:eastAsia="Calibri" w:hAnsi="Arial" w:cs="Arial"/>
          <w:color w:val="000000"/>
          <w:sz w:val="24"/>
          <w:szCs w:val="24"/>
          <w:lang w:val="es-CO"/>
        </w:rPr>
        <w:t xml:space="preserve">, que no solo busca la rentabilidad económica, sino también la viabilidad social y la protección ambiental. </w:t>
      </w:r>
      <w:r w:rsidR="00D47414"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 finalidad</w:t>
      </w:r>
      <w:r w:rsidR="00D47414" w:rsidRPr="00BF3A4B">
        <w:rPr>
          <w:rFonts w:ascii="Arial" w:eastAsia="Calibri" w:hAnsi="Arial" w:cs="Arial"/>
          <w:color w:val="000000"/>
          <w:sz w:val="24"/>
          <w:szCs w:val="24"/>
          <w:lang w:val="es-CO"/>
        </w:rPr>
        <w:t xml:space="preserve"> última es asegurar la sustitución efectiva de los cultivos de uso ilícito por alternativas agrícolas lícitas y sostenibles.</w:t>
      </w:r>
    </w:p>
    <w:p w14:paraId="41AE0B20" w14:textId="77777777" w:rsidR="00D47414" w:rsidRPr="00BF3A4B" w:rsidRDefault="00D47414" w:rsidP="00D47414">
      <w:pPr>
        <w:autoSpaceDE w:val="0"/>
        <w:autoSpaceDN w:val="0"/>
        <w:spacing w:after="0" w:line="240" w:lineRule="auto"/>
        <w:jc w:val="both"/>
        <w:rPr>
          <w:rFonts w:ascii="Arial" w:eastAsia="SimSun" w:hAnsi="Arial" w:cs="Arial"/>
          <w:color w:val="000000"/>
          <w:sz w:val="24"/>
          <w:szCs w:val="24"/>
          <w:lang w:val="es-CO"/>
        </w:rPr>
      </w:pPr>
    </w:p>
    <w:p w14:paraId="4CED9002" w14:textId="77777777" w:rsidR="00D47414" w:rsidRPr="00BF3A4B" w:rsidRDefault="00D47414" w:rsidP="00D47414">
      <w:pPr>
        <w:autoSpaceDE w:val="0"/>
        <w:autoSpaceDN w:val="0"/>
        <w:spacing w:after="0" w:line="240" w:lineRule="auto"/>
        <w:ind w:right="140"/>
        <w:jc w:val="both"/>
        <w:rPr>
          <w:rFonts w:ascii="Arial" w:hAnsi="Arial" w:cs="Arial"/>
          <w:sz w:val="24"/>
          <w:szCs w:val="24"/>
          <w:lang w:val="es-CO"/>
        </w:rPr>
      </w:pPr>
      <w:r w:rsidRPr="00BF3A4B">
        <w:rPr>
          <w:rFonts w:ascii="Arial" w:eastAsia="Calibri" w:hAnsi="Arial" w:cs="Arial"/>
          <w:color w:val="000000"/>
          <w:sz w:val="24"/>
          <w:szCs w:val="24"/>
          <w:lang w:val="es-CO"/>
        </w:rPr>
        <w:t>Para garantizar el éxito y la perdurabilidad de esta transformación, se establece una hoja de ruta con metas claras:</w:t>
      </w:r>
    </w:p>
    <w:p w14:paraId="50BA7E35" w14:textId="77777777" w:rsidR="00D47414" w:rsidRPr="00BF3A4B" w:rsidRDefault="00D47414" w:rsidP="00D47414">
      <w:pPr>
        <w:autoSpaceDE w:val="0"/>
        <w:autoSpaceDN w:val="0"/>
        <w:spacing w:after="0" w:line="240" w:lineRule="auto"/>
        <w:jc w:val="both"/>
        <w:rPr>
          <w:rFonts w:ascii="Arial" w:eastAsia="SimSun" w:hAnsi="Arial" w:cs="Arial"/>
          <w:color w:val="000000"/>
          <w:sz w:val="24"/>
          <w:szCs w:val="24"/>
          <w:lang w:val="es-CO"/>
        </w:rPr>
      </w:pPr>
    </w:p>
    <w:p w14:paraId="1D889D29" w14:textId="77777777" w:rsidR="00D47414" w:rsidRPr="00BF3A4B" w:rsidRDefault="00D47414" w:rsidP="00D47414">
      <w:pPr>
        <w:autoSpaceDE w:val="0"/>
        <w:autoSpaceDN w:val="0"/>
        <w:spacing w:after="0" w:line="240" w:lineRule="auto"/>
        <w:ind w:left="780" w:right="140" w:hanging="380"/>
        <w:jc w:val="both"/>
        <w:rPr>
          <w:rFonts w:ascii="Arial" w:hAnsi="Arial" w:cs="Arial"/>
          <w:sz w:val="24"/>
          <w:szCs w:val="24"/>
          <w:lang w:val="es-CO"/>
        </w:rPr>
      </w:pPr>
      <w:r w:rsidRPr="00BF3A4B">
        <w:rPr>
          <w:rFonts w:ascii="Arial" w:eastAsia="Calibri" w:hAnsi="Arial" w:cs="Arial"/>
          <w:color w:val="000000"/>
          <w:sz w:val="24"/>
          <w:szCs w:val="24"/>
          <w:lang w:val="es-CO"/>
        </w:rPr>
        <w:t>1. Corto Plazo: Establecimiento de las bases de los proyectos piloto, capacitación inicial a las comunidades y aseguramiento de los insumos necesarios para la siembra y cosecha inicial.</w:t>
      </w:r>
    </w:p>
    <w:p w14:paraId="1D01E292" w14:textId="77777777" w:rsidR="00D47414" w:rsidRPr="00BF3A4B" w:rsidRDefault="00D47414" w:rsidP="00D47414">
      <w:pPr>
        <w:autoSpaceDE w:val="0"/>
        <w:autoSpaceDN w:val="0"/>
        <w:spacing w:after="0" w:line="240" w:lineRule="auto"/>
        <w:ind w:left="780" w:right="140" w:hanging="380"/>
        <w:jc w:val="both"/>
        <w:rPr>
          <w:rFonts w:ascii="Arial" w:hAnsi="Arial" w:cs="Arial"/>
          <w:sz w:val="24"/>
          <w:szCs w:val="24"/>
          <w:lang w:val="es-CO"/>
        </w:rPr>
      </w:pPr>
      <w:r w:rsidRPr="00BF3A4B">
        <w:rPr>
          <w:rFonts w:ascii="Arial" w:eastAsia="Calibri" w:hAnsi="Arial" w:cs="Arial"/>
          <w:color w:val="000000"/>
          <w:sz w:val="24"/>
          <w:szCs w:val="24"/>
          <w:lang w:val="es-CO"/>
        </w:rPr>
        <w:t>2. Mediano Plazo: Consolidación de las cadenas de valor agrícolas, acceso a mercados formales, diversificación de cultivos y fortalecimiento de las capacidades organizativas comunitarias.</w:t>
      </w:r>
    </w:p>
    <w:p w14:paraId="6C5DC91D" w14:textId="77777777" w:rsidR="00687CD8" w:rsidRPr="00BF3A4B" w:rsidRDefault="00D47414" w:rsidP="00D47414">
      <w:pPr>
        <w:autoSpaceDE w:val="0"/>
        <w:autoSpaceDN w:val="0"/>
        <w:spacing w:after="0" w:line="240" w:lineRule="auto"/>
        <w:ind w:left="780" w:right="140" w:hanging="38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3. Largo Plazo: Autonomía y auto sostenibilidad económica de las comunidades a través de los proyectos agrícolas, garantizando así una sustitución definitiva y arraigada de los cultivos ilícitos.</w:t>
      </w:r>
    </w:p>
    <w:p w14:paraId="64F941B6" w14:textId="77777777" w:rsidR="00D47414" w:rsidRPr="00BF3A4B" w:rsidRDefault="00D47414" w:rsidP="00D47414">
      <w:pPr>
        <w:autoSpaceDE w:val="0"/>
        <w:autoSpaceDN w:val="0"/>
        <w:spacing w:after="0" w:line="240" w:lineRule="auto"/>
        <w:ind w:left="780" w:right="140" w:hanging="380"/>
        <w:jc w:val="both"/>
        <w:rPr>
          <w:rFonts w:ascii="Arial" w:eastAsia="Calibri" w:hAnsi="Arial" w:cs="Arial"/>
          <w:color w:val="000000"/>
          <w:sz w:val="24"/>
          <w:szCs w:val="24"/>
          <w:lang w:val="es-CO"/>
        </w:rPr>
      </w:pPr>
    </w:p>
    <w:p w14:paraId="495ADDC6" w14:textId="77777777" w:rsidR="002D5F35" w:rsidRPr="00BF3A4B" w:rsidRDefault="00D47414" w:rsidP="00D47414">
      <w:pPr>
        <w:autoSpaceDE w:val="0"/>
        <w:autoSpaceDN w:val="0"/>
        <w:spacing w:after="0" w:line="240" w:lineRule="auto"/>
        <w:ind w:left="80" w:right="1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Un componente crítico y transversal de esta estrategia es la interacción y articulación efectiva entre el sector público y el sector privado. </w:t>
      </w:r>
      <w:r w:rsidR="002D5F35"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Esta alianza es fundamental para desde lo público aportar el marco regulatorio, la seguridad jurídica, la infraestructura básica (vías, riego, electrificación) y el sopo</w:t>
      </w:r>
      <w:r w:rsidR="002D5F35" w:rsidRPr="00BF3A4B">
        <w:rPr>
          <w:rFonts w:ascii="Arial" w:eastAsia="Calibri" w:hAnsi="Arial" w:cs="Arial"/>
          <w:color w:val="000000"/>
          <w:sz w:val="24"/>
          <w:szCs w:val="24"/>
          <w:lang w:val="es-CO"/>
        </w:rPr>
        <w:t>rte técnico (extensión agraria)</w:t>
      </w:r>
      <w:r w:rsidRPr="00BF3A4B">
        <w:rPr>
          <w:rFonts w:ascii="Arial" w:eastAsia="Calibri" w:hAnsi="Arial" w:cs="Arial"/>
          <w:color w:val="000000"/>
          <w:sz w:val="24"/>
          <w:szCs w:val="24"/>
          <w:lang w:val="es-CO"/>
        </w:rPr>
        <w:t xml:space="preserve"> y desde el Sector Privado Inyectar capital, conocimiento técnico especializad</w:t>
      </w:r>
      <w:r w:rsidR="002D5F35" w:rsidRPr="00BF3A4B">
        <w:rPr>
          <w:rFonts w:ascii="Arial" w:eastAsia="Calibri" w:hAnsi="Arial" w:cs="Arial"/>
          <w:color w:val="000000"/>
          <w:sz w:val="24"/>
          <w:szCs w:val="24"/>
          <w:lang w:val="es-CO"/>
        </w:rPr>
        <w:t>o, acceso a tecnología de punta</w:t>
      </w:r>
      <w:r w:rsidRPr="00BF3A4B">
        <w:rPr>
          <w:rFonts w:ascii="Arial" w:eastAsia="Calibri" w:hAnsi="Arial" w:cs="Arial"/>
          <w:color w:val="000000"/>
          <w:sz w:val="24"/>
          <w:szCs w:val="24"/>
          <w:lang w:val="es-CO"/>
        </w:rPr>
        <w:t xml:space="preserve"> y crucialmente, garantizar la demanda y el encadenamiento productivo con mercad</w:t>
      </w:r>
      <w:r w:rsidR="002D5F35" w:rsidRPr="00BF3A4B">
        <w:rPr>
          <w:rFonts w:ascii="Arial" w:eastAsia="Calibri" w:hAnsi="Arial" w:cs="Arial"/>
          <w:color w:val="000000"/>
          <w:sz w:val="24"/>
          <w:szCs w:val="24"/>
          <w:lang w:val="es-CO"/>
        </w:rPr>
        <w:t>os nacionales e internacionales</w:t>
      </w:r>
      <w:r w:rsidRPr="00BF3A4B">
        <w:rPr>
          <w:rFonts w:ascii="Arial" w:eastAsia="Calibri" w:hAnsi="Arial" w:cs="Arial"/>
          <w:color w:val="000000"/>
          <w:sz w:val="24"/>
          <w:szCs w:val="24"/>
          <w:lang w:val="es-CO"/>
        </w:rPr>
        <w:t xml:space="preserve"> asegurando la comercialización de los productos.</w:t>
      </w:r>
      <w:r w:rsidR="002D5F35" w:rsidRPr="00BF3A4B">
        <w:rPr>
          <w:rFonts w:ascii="Arial" w:eastAsia="Calibri" w:hAnsi="Arial" w:cs="Arial"/>
          <w:color w:val="000000"/>
          <w:sz w:val="24"/>
          <w:szCs w:val="24"/>
          <w:lang w:val="es-CO"/>
        </w:rPr>
        <w:t xml:space="preserve">  </w:t>
      </w:r>
    </w:p>
    <w:p w14:paraId="3DFADC08" w14:textId="77777777" w:rsidR="002D5F35" w:rsidRPr="00BF3A4B" w:rsidRDefault="002D5F35" w:rsidP="00D47414">
      <w:pPr>
        <w:autoSpaceDE w:val="0"/>
        <w:autoSpaceDN w:val="0"/>
        <w:spacing w:after="0" w:line="240" w:lineRule="auto"/>
        <w:ind w:left="80" w:right="140"/>
        <w:jc w:val="both"/>
        <w:rPr>
          <w:rFonts w:ascii="Arial" w:eastAsia="Calibri" w:hAnsi="Arial" w:cs="Arial"/>
          <w:color w:val="000000"/>
          <w:sz w:val="24"/>
          <w:szCs w:val="24"/>
          <w:lang w:val="es-CO"/>
        </w:rPr>
      </w:pPr>
    </w:p>
    <w:p w14:paraId="5BD7F659" w14:textId="77777777" w:rsidR="00D47414" w:rsidRPr="00BF3A4B" w:rsidRDefault="00D47414" w:rsidP="00D47414">
      <w:pPr>
        <w:autoSpaceDE w:val="0"/>
        <w:autoSpaceDN w:val="0"/>
        <w:spacing w:after="0" w:line="240" w:lineRule="auto"/>
        <w:ind w:left="80" w:right="140"/>
        <w:jc w:val="both"/>
        <w:rPr>
          <w:rFonts w:ascii="Arial" w:hAnsi="Arial" w:cs="Arial"/>
          <w:b/>
          <w:sz w:val="24"/>
          <w:szCs w:val="24"/>
          <w:lang w:val="es-CO"/>
        </w:rPr>
      </w:pPr>
      <w:r w:rsidRPr="00BF3A4B">
        <w:rPr>
          <w:rFonts w:ascii="Arial" w:eastAsia="Calibri" w:hAnsi="Arial" w:cs="Arial"/>
          <w:color w:val="000000"/>
          <w:sz w:val="24"/>
          <w:szCs w:val="24"/>
          <w:lang w:val="es-CO"/>
        </w:rPr>
        <w:t xml:space="preserve">A </w:t>
      </w:r>
      <w:r w:rsidR="002D5F35" w:rsidRPr="00BF3A4B">
        <w:rPr>
          <w:rFonts w:ascii="Arial" w:eastAsia="Calibri" w:hAnsi="Arial" w:cs="Arial"/>
          <w:color w:val="000000"/>
          <w:sz w:val="24"/>
          <w:szCs w:val="24"/>
          <w:lang w:val="es-CO"/>
        </w:rPr>
        <w:t>continuación,</w:t>
      </w:r>
      <w:r w:rsidRPr="00BF3A4B">
        <w:rPr>
          <w:rFonts w:ascii="Arial" w:eastAsia="Calibri" w:hAnsi="Arial" w:cs="Arial"/>
          <w:color w:val="000000"/>
          <w:sz w:val="24"/>
          <w:szCs w:val="24"/>
          <w:lang w:val="es-CO"/>
        </w:rPr>
        <w:t xml:space="preserve"> la estrategia:</w:t>
      </w:r>
      <w:r w:rsidR="002D5F35" w:rsidRPr="00BF3A4B">
        <w:rPr>
          <w:rFonts w:ascii="Arial" w:eastAsia="Calibri" w:hAnsi="Arial" w:cs="Arial"/>
          <w:b/>
          <w:color w:val="000000"/>
          <w:sz w:val="24"/>
          <w:szCs w:val="24"/>
          <w:lang w:val="es-CO"/>
        </w:rPr>
        <w:t xml:space="preserve"> </w:t>
      </w:r>
      <w:r w:rsidRPr="00BF3A4B">
        <w:rPr>
          <w:rFonts w:ascii="Arial" w:eastAsia="Calibri" w:hAnsi="Arial" w:cs="Arial"/>
          <w:b/>
          <w:color w:val="000000"/>
          <w:sz w:val="24"/>
          <w:szCs w:val="24"/>
          <w:lang w:val="es-CO"/>
        </w:rPr>
        <w:t>Diseño de Proyectos Agropecuarios Sostenibles: Un Enfoque Integral.</w:t>
      </w:r>
    </w:p>
    <w:p w14:paraId="07128D33" w14:textId="77777777" w:rsidR="00D47414" w:rsidRPr="00BF3A4B" w:rsidRDefault="00D47414" w:rsidP="00D47414">
      <w:pPr>
        <w:autoSpaceDE w:val="0"/>
        <w:autoSpaceDN w:val="0"/>
        <w:spacing w:after="0" w:line="240" w:lineRule="auto"/>
        <w:jc w:val="both"/>
        <w:rPr>
          <w:rFonts w:ascii="Arial" w:eastAsia="SimSun" w:hAnsi="Arial" w:cs="Arial"/>
          <w:b/>
          <w:color w:val="000000"/>
          <w:sz w:val="24"/>
          <w:szCs w:val="24"/>
          <w:lang w:val="es-CO"/>
        </w:rPr>
      </w:pPr>
    </w:p>
    <w:p w14:paraId="6DBFA156" w14:textId="77777777" w:rsidR="002D5F35" w:rsidRPr="00BF3A4B" w:rsidRDefault="00D47414" w:rsidP="00D47414">
      <w:pPr>
        <w:autoSpaceDE w:val="0"/>
        <w:autoSpaceDN w:val="0"/>
        <w:spacing w:after="0" w:line="240" w:lineRule="auto"/>
        <w:ind w:left="80" w:right="1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El desarrollo de proyectos agropecuarios que sean verdaderamente sostenibles exige una perspectiva holística que</w:t>
      </w:r>
      <w:r w:rsidR="002D5F35"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combine elementos técnicos, económicos, sociales y ambientales.</w:t>
      </w:r>
      <w:r w:rsidR="002D5F35" w:rsidRPr="00BF3A4B">
        <w:rPr>
          <w:rFonts w:ascii="Arial" w:eastAsia="Calibri" w:hAnsi="Arial" w:cs="Arial"/>
          <w:color w:val="000000"/>
          <w:sz w:val="24"/>
          <w:szCs w:val="24"/>
          <w:lang w:val="es-CO"/>
        </w:rPr>
        <w:t xml:space="preserve">  </w:t>
      </w:r>
    </w:p>
    <w:p w14:paraId="6B9D48D7" w14:textId="77777777" w:rsidR="002D5F35" w:rsidRPr="00BF3A4B" w:rsidRDefault="002D5F35" w:rsidP="00D47414">
      <w:pPr>
        <w:autoSpaceDE w:val="0"/>
        <w:autoSpaceDN w:val="0"/>
        <w:spacing w:after="0" w:line="240" w:lineRule="auto"/>
        <w:ind w:left="80" w:right="140"/>
        <w:jc w:val="both"/>
        <w:rPr>
          <w:rFonts w:ascii="Arial" w:eastAsia="Calibri" w:hAnsi="Arial" w:cs="Arial"/>
          <w:color w:val="000000"/>
          <w:sz w:val="24"/>
          <w:szCs w:val="24"/>
          <w:lang w:val="es-CO"/>
        </w:rPr>
      </w:pPr>
    </w:p>
    <w:p w14:paraId="0C004FD4" w14:textId="77777777" w:rsidR="00D47414" w:rsidRPr="00BF3A4B" w:rsidRDefault="00D47414" w:rsidP="00D47414">
      <w:pPr>
        <w:autoSpaceDE w:val="0"/>
        <w:autoSpaceDN w:val="0"/>
        <w:spacing w:after="0" w:line="240" w:lineRule="auto"/>
        <w:ind w:left="80" w:right="140"/>
        <w:jc w:val="both"/>
        <w:rPr>
          <w:rFonts w:ascii="Arial" w:hAnsi="Arial" w:cs="Arial"/>
          <w:sz w:val="24"/>
          <w:szCs w:val="24"/>
          <w:lang w:val="es-CO"/>
        </w:rPr>
      </w:pPr>
      <w:r w:rsidRPr="00BF3A4B">
        <w:rPr>
          <w:rFonts w:ascii="Arial" w:eastAsia="Calibri" w:hAnsi="Arial" w:cs="Arial"/>
          <w:color w:val="000000"/>
          <w:sz w:val="24"/>
          <w:szCs w:val="24"/>
          <w:lang w:val="es-CO"/>
        </w:rPr>
        <w:t>Esta integración es fundamental para asegurar la viabilidad y el éxito a largo plazo de las iniciativas.</w:t>
      </w:r>
      <w:r w:rsidR="002D5F35" w:rsidRPr="00BF3A4B">
        <w:rPr>
          <w:rFonts w:ascii="Arial" w:eastAsia="Calibri" w:hAnsi="Arial" w:cs="Arial"/>
          <w:color w:val="000000"/>
          <w:sz w:val="24"/>
          <w:szCs w:val="24"/>
          <w:lang w:val="es-CO"/>
        </w:rPr>
        <w:t xml:space="preserve">   Seguidamente</w:t>
      </w:r>
      <w:r w:rsidRPr="00BF3A4B">
        <w:rPr>
          <w:rFonts w:ascii="Arial" w:eastAsia="Calibri" w:hAnsi="Arial" w:cs="Arial"/>
          <w:color w:val="000000"/>
          <w:sz w:val="24"/>
          <w:szCs w:val="24"/>
          <w:lang w:val="es-CO"/>
        </w:rPr>
        <w:t>, se detallan los componentes considerados esenciales para abordar y superar los desafíos inherentes a la transición de economías ilícitas a lícitas dentro del sector agrícola.</w:t>
      </w:r>
    </w:p>
    <w:p w14:paraId="030324E7" w14:textId="77777777" w:rsidR="002D5F35" w:rsidRPr="00BF3A4B" w:rsidRDefault="002D5F35" w:rsidP="002D5F35">
      <w:pPr>
        <w:autoSpaceDE w:val="0"/>
        <w:autoSpaceDN w:val="0"/>
        <w:spacing w:after="0" w:line="361" w:lineRule="exact"/>
        <w:jc w:val="both"/>
        <w:rPr>
          <w:rFonts w:ascii="Arial" w:eastAsia="Calibri" w:hAnsi="Arial" w:cs="Arial"/>
          <w:color w:val="000000"/>
          <w:sz w:val="24"/>
          <w:szCs w:val="24"/>
          <w:lang w:val="es-CO"/>
        </w:rPr>
      </w:pPr>
    </w:p>
    <w:p w14:paraId="2AAB5DD4" w14:textId="77777777" w:rsidR="002D5F35" w:rsidRPr="00BF3A4B" w:rsidRDefault="00E168CC" w:rsidP="002D5F35">
      <w:pPr>
        <w:autoSpaceDE w:val="0"/>
        <w:autoSpaceDN w:val="0"/>
        <w:spacing w:after="0" w:line="260" w:lineRule="exact"/>
        <w:ind w:right="260"/>
        <w:jc w:val="both"/>
        <w:rPr>
          <w:rFonts w:ascii="Arial" w:hAnsi="Arial" w:cs="Arial"/>
          <w:sz w:val="24"/>
          <w:szCs w:val="24"/>
          <w:lang w:val="es-CO"/>
        </w:rPr>
      </w:pPr>
      <w:r w:rsidRPr="00BF3A4B">
        <w:rPr>
          <w:rFonts w:ascii="Arial" w:eastAsia="Calibri" w:hAnsi="Arial" w:cs="Arial"/>
          <w:color w:val="000000"/>
          <w:sz w:val="24"/>
          <w:szCs w:val="24"/>
          <w:lang w:val="es-CO"/>
        </w:rPr>
        <w:t>1. Fortalecimiento de la Asistencia Técnica y Transferencia de Conocimiento:</w:t>
      </w:r>
      <w:r w:rsidR="002D5F35"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Un pilar</w:t>
      </w:r>
      <w:r w:rsidR="002D5F35" w:rsidRPr="00BF3A4B">
        <w:rPr>
          <w:rFonts w:ascii="Arial" w:eastAsia="Calibri" w:hAnsi="Arial" w:cs="Arial"/>
          <w:color w:val="000000"/>
          <w:sz w:val="24"/>
          <w:szCs w:val="24"/>
          <w:lang w:val="es-CO"/>
        </w:rPr>
        <w:t xml:space="preserve"> fundamental es la asistencia técnica efectiva y permanente dirigida al pequeño campesino o productor. Esta asistencia no puede ser esporádica; debe ser continua y abarcar:</w:t>
      </w:r>
    </w:p>
    <w:p w14:paraId="0B3B526E" w14:textId="77777777" w:rsidR="002D5F35" w:rsidRPr="00BF3A4B" w:rsidRDefault="002D5F35" w:rsidP="002D5F35">
      <w:pPr>
        <w:autoSpaceDE w:val="0"/>
        <w:autoSpaceDN w:val="0"/>
        <w:spacing w:after="0" w:line="311" w:lineRule="exact"/>
        <w:jc w:val="both"/>
        <w:rPr>
          <w:rFonts w:ascii="Arial" w:eastAsia="SimSun" w:hAnsi="Arial" w:cs="Arial"/>
          <w:color w:val="000000"/>
          <w:sz w:val="24"/>
          <w:szCs w:val="24"/>
          <w:lang w:val="es-CO"/>
        </w:rPr>
      </w:pPr>
    </w:p>
    <w:p w14:paraId="7DD60A38" w14:textId="77777777" w:rsidR="002D5F35" w:rsidRPr="00BF3A4B" w:rsidRDefault="002D5F35" w:rsidP="002D5F35">
      <w:pPr>
        <w:autoSpaceDE w:val="0"/>
        <w:autoSpaceDN w:val="0"/>
        <w:spacing w:after="0" w:line="240" w:lineRule="auto"/>
        <w:ind w:right="260"/>
        <w:jc w:val="both"/>
        <w:rPr>
          <w:rFonts w:ascii="Arial" w:hAnsi="Arial" w:cs="Arial"/>
          <w:sz w:val="24"/>
          <w:szCs w:val="24"/>
          <w:lang w:val="es-CO"/>
        </w:rPr>
      </w:pPr>
      <w:r w:rsidRPr="00BF3A4B">
        <w:rPr>
          <w:rFonts w:ascii="Arial" w:eastAsia="Calibri" w:hAnsi="Arial" w:cs="Arial"/>
          <w:color w:val="000000"/>
          <w:sz w:val="24"/>
          <w:szCs w:val="24"/>
          <w:lang w:val="es-CO"/>
        </w:rPr>
        <w:t>(i) Transferencia de Conocimiento y Capacitación: Programas de formación robustos que permitan a los productores actualizar sus conocimientos en técnicas de cultivo modernas, manejo integrado de plagas y enfermedades, uso eficiente del agua y prácticas de agricultura de precisión. Se debe enfatizar la adopción de prácticas agroecológicas que promuevan la salud del suelo y la biodiversidad.</w:t>
      </w:r>
    </w:p>
    <w:p w14:paraId="1752F265" w14:textId="77777777" w:rsidR="002D5F35" w:rsidRPr="00BF3A4B" w:rsidRDefault="002D5F35" w:rsidP="002D5F35">
      <w:pPr>
        <w:autoSpaceDE w:val="0"/>
        <w:autoSpaceDN w:val="0"/>
        <w:spacing w:after="0" w:line="240" w:lineRule="auto"/>
        <w:jc w:val="both"/>
        <w:rPr>
          <w:rFonts w:ascii="Arial" w:eastAsia="SimSun" w:hAnsi="Arial" w:cs="Arial"/>
          <w:color w:val="000000"/>
          <w:sz w:val="24"/>
          <w:szCs w:val="24"/>
          <w:lang w:val="es-CO"/>
        </w:rPr>
      </w:pPr>
    </w:p>
    <w:p w14:paraId="6429BD78" w14:textId="77777777" w:rsidR="002D5F35" w:rsidRPr="00BF3A4B" w:rsidRDefault="002D5F35" w:rsidP="002D5F35">
      <w:pPr>
        <w:autoSpaceDE w:val="0"/>
        <w:autoSpaceDN w:val="0"/>
        <w:spacing w:after="0" w:line="240" w:lineRule="auto"/>
        <w:ind w:right="260"/>
        <w:jc w:val="both"/>
        <w:rPr>
          <w:rFonts w:ascii="Arial" w:hAnsi="Arial" w:cs="Arial"/>
          <w:sz w:val="24"/>
          <w:szCs w:val="24"/>
          <w:lang w:val="es-CO"/>
        </w:rPr>
      </w:pPr>
      <w:r w:rsidRPr="00BF3A4B">
        <w:rPr>
          <w:rFonts w:ascii="Arial" w:eastAsia="Calibri" w:hAnsi="Arial" w:cs="Arial"/>
          <w:color w:val="000000"/>
          <w:sz w:val="24"/>
          <w:szCs w:val="24"/>
          <w:lang w:val="es-CO"/>
        </w:rPr>
        <w:t>(ii)Apoyo con Equipos Agrícolas y Tecnología: Facilitar el acceso a maquinaria, herramientas y tecnología agrícola apropiada (como drones para monitoreo, sistemas de riego tecnificado) que mejoren la productividad y reduzcan el esfuerzo físico, aumentando la competitividad. Esto puede gestionarse mediante centros de maquinaria compartida o cooperativas de servicios.</w:t>
      </w:r>
    </w:p>
    <w:p w14:paraId="305687F3" w14:textId="77777777" w:rsidR="002D5F35" w:rsidRPr="00BF3A4B" w:rsidRDefault="002D5F35" w:rsidP="002D5F35">
      <w:pPr>
        <w:autoSpaceDE w:val="0"/>
        <w:autoSpaceDN w:val="0"/>
        <w:spacing w:after="0" w:line="240" w:lineRule="auto"/>
        <w:jc w:val="both"/>
        <w:rPr>
          <w:rFonts w:ascii="Arial" w:eastAsia="SimSun" w:hAnsi="Arial" w:cs="Arial"/>
          <w:color w:val="000000"/>
          <w:sz w:val="24"/>
          <w:szCs w:val="24"/>
          <w:lang w:val="es-CO"/>
        </w:rPr>
      </w:pPr>
    </w:p>
    <w:p w14:paraId="02AA4993" w14:textId="77777777" w:rsidR="002D5F35" w:rsidRPr="00BF3A4B" w:rsidRDefault="002D5F35" w:rsidP="002D5F35">
      <w:pPr>
        <w:autoSpaceDE w:val="0"/>
        <w:autoSpaceDN w:val="0"/>
        <w:spacing w:after="0" w:line="240" w:lineRule="auto"/>
        <w:ind w:right="260"/>
        <w:jc w:val="both"/>
        <w:rPr>
          <w:rFonts w:ascii="Arial" w:hAnsi="Arial" w:cs="Arial"/>
          <w:sz w:val="24"/>
          <w:szCs w:val="24"/>
          <w:lang w:val="es-CO"/>
        </w:rPr>
      </w:pPr>
      <w:r w:rsidRPr="00BF3A4B">
        <w:rPr>
          <w:rFonts w:ascii="Arial" w:eastAsia="Calibri" w:hAnsi="Arial" w:cs="Arial"/>
          <w:color w:val="000000"/>
          <w:sz w:val="24"/>
          <w:szCs w:val="24"/>
          <w:lang w:val="es-CO"/>
        </w:rPr>
        <w:t>(iii)Garantizar el acceso a semillas mejoradas y de alta calidad que puedan ser competentes internacionalmente.  La política pública debe ser competir con las mejores calidades a nivel internacional, una propuesta también podría ser alternar los cultivos.  El objetivo primordial de esta política es garantizar el acceso a semillas mejoradas y de alta calidad para los productores, lo cual es fundamental para incrementar la competitividad del sector agrícola a nivel internacional.</w:t>
      </w:r>
    </w:p>
    <w:p w14:paraId="59D54D24" w14:textId="77777777" w:rsidR="002D5F35" w:rsidRPr="00BF3A4B" w:rsidRDefault="002D5F35" w:rsidP="002D5F35">
      <w:pPr>
        <w:autoSpaceDE w:val="0"/>
        <w:autoSpaceDN w:val="0"/>
        <w:spacing w:after="0" w:line="361" w:lineRule="exact"/>
        <w:jc w:val="both"/>
        <w:rPr>
          <w:rFonts w:ascii="Arial" w:eastAsia="Calibri" w:hAnsi="Arial" w:cs="Arial"/>
          <w:color w:val="000000"/>
          <w:sz w:val="24"/>
          <w:szCs w:val="24"/>
          <w:lang w:val="es-CO"/>
        </w:rPr>
      </w:pPr>
    </w:p>
    <w:p w14:paraId="66FD3585" w14:textId="77777777" w:rsidR="00687CD8" w:rsidRPr="00BF3A4B" w:rsidRDefault="002D5F35" w:rsidP="0024557E">
      <w:pPr>
        <w:autoSpaceDE w:val="0"/>
        <w:autoSpaceDN w:val="0"/>
        <w:spacing w:after="0" w:line="240" w:lineRule="auto"/>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La producción nacional debe aspirar y alcanzar los estándares de mejores calidades a nivel internacional.</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 Esto implica no solo el acceso a la semilla, sino</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también un enfoque integral que incluya:</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(i)Investigación y Desarrollo (I+D). Inversión sostenida en programas de mejoramiento genético para desarrollar variedades</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que ofrezcan mayor rendimiento,</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resistencia a plagas y enfermedades endémicas y emergentes y mejor adaptación a los efectos del cambio climático.</w:t>
      </w:r>
      <w:r w:rsidR="0024557E"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(ii)Certificación y Control de Calidad: Fortalecer los sistemas de certificación para asegurar la trazabilidad, pureza genética y viabilidad de las semillas que se comercializan, combatiendo la informalidad y la venta de material de siembra de </w:t>
      </w:r>
      <w:r w:rsidR="0024557E" w:rsidRPr="00BF3A4B">
        <w:rPr>
          <w:rFonts w:ascii="Arial" w:eastAsia="Calibri" w:hAnsi="Arial" w:cs="Arial"/>
          <w:color w:val="000000"/>
          <w:sz w:val="24"/>
          <w:szCs w:val="24"/>
          <w:lang w:val="es-CO"/>
        </w:rPr>
        <w:t xml:space="preserve">baja calidad.  (iii)Transferencia de Tecnología y Asistencia Técnica: Implementar mecanismos efectivos para que los conocimientos y las semillas mejoradas lleguen a manos de los pequeños y medianos agricultores, acompañados de la capacitación necesaria para su manejo óptimo. Una propuesta adicional crucial para la sostenibilidad y la diversificación del riesgo en el sector es alternar los cultivos. Esta práctica debe ser impulsada </w:t>
      </w:r>
      <w:r w:rsidR="001D1638">
        <w:rPr>
          <w:rFonts w:ascii="Arial" w:eastAsia="Calibri" w:hAnsi="Arial" w:cs="Arial"/>
          <w:color w:val="000000"/>
          <w:sz w:val="24"/>
          <w:szCs w:val="24"/>
          <w:lang w:val="es-CO"/>
        </w:rPr>
        <w:t>a través de la política pública.</w:t>
      </w:r>
      <w:r w:rsidR="0024557E" w:rsidRPr="00BF3A4B">
        <w:rPr>
          <w:rFonts w:ascii="Arial" w:eastAsia="Calibri" w:hAnsi="Arial" w:cs="Arial"/>
          <w:color w:val="000000"/>
          <w:sz w:val="24"/>
          <w:szCs w:val="24"/>
          <w:lang w:val="es-CO"/>
        </w:rPr>
        <w:t xml:space="preserve"> </w:t>
      </w:r>
    </w:p>
    <w:p w14:paraId="1AFB1F30" w14:textId="77777777" w:rsidR="0024557E" w:rsidRPr="00BF3A4B" w:rsidRDefault="0024557E" w:rsidP="0024557E">
      <w:pPr>
        <w:autoSpaceDE w:val="0"/>
        <w:autoSpaceDN w:val="0"/>
        <w:spacing w:after="0" w:line="240" w:lineRule="auto"/>
        <w:jc w:val="both"/>
        <w:rPr>
          <w:rFonts w:ascii="Arial" w:eastAsia="Calibri" w:hAnsi="Arial" w:cs="Arial"/>
          <w:color w:val="000000"/>
          <w:sz w:val="24"/>
          <w:szCs w:val="24"/>
          <w:lang w:val="es-CO"/>
        </w:rPr>
      </w:pPr>
    </w:p>
    <w:p w14:paraId="2EE82F2F" w14:textId="77777777" w:rsidR="0024557E" w:rsidRPr="00BF3A4B" w:rsidRDefault="0024557E" w:rsidP="0024557E">
      <w:pPr>
        <w:autoSpaceDE w:val="0"/>
        <w:autoSpaceDN w:val="0"/>
        <w:spacing w:after="0" w:line="240" w:lineRule="auto"/>
        <w:jc w:val="both"/>
        <w:rPr>
          <w:rFonts w:ascii="Arial" w:eastAsia="Calibri" w:hAnsi="Arial" w:cs="Arial"/>
          <w:color w:val="000000"/>
          <w:sz w:val="24"/>
          <w:szCs w:val="24"/>
          <w:lang w:val="es-CO"/>
        </w:rPr>
      </w:pPr>
    </w:p>
    <w:p w14:paraId="1C66E123" w14:textId="77777777" w:rsidR="0024557E" w:rsidRPr="00BF3A4B" w:rsidRDefault="0024557E" w:rsidP="0024557E">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t>Así mismo, introducir ciclos de siembra que mejoren la salud del suelo, rompan los ciclos de plagas y reduzcan la dependencia de insumos químicos, lo que a su vez incrementa la calidad y diferenciación del producto final en mercados de exportación.</w:t>
      </w:r>
    </w:p>
    <w:p w14:paraId="31D7C4FF" w14:textId="77777777" w:rsidR="0024557E" w:rsidRPr="00BF3A4B" w:rsidRDefault="0024557E" w:rsidP="0024557E">
      <w:pPr>
        <w:autoSpaceDE w:val="0"/>
        <w:autoSpaceDN w:val="0"/>
        <w:spacing w:after="0" w:line="240" w:lineRule="auto"/>
        <w:jc w:val="both"/>
        <w:rPr>
          <w:rFonts w:ascii="Arial" w:hAnsi="Arial" w:cs="Arial"/>
          <w:sz w:val="24"/>
          <w:szCs w:val="24"/>
          <w:lang w:val="es-CO"/>
        </w:rPr>
        <w:sectPr w:rsidR="0024557E" w:rsidRPr="00BF3A4B">
          <w:type w:val="continuous"/>
          <w:pgSz w:w="11900" w:h="16840"/>
          <w:pgMar w:top="720" w:right="1440" w:bottom="2160" w:left="1440" w:header="360" w:footer="1080" w:gutter="0"/>
          <w:cols w:space="720"/>
        </w:sectPr>
      </w:pPr>
    </w:p>
    <w:p w14:paraId="3DAD36D7" w14:textId="77777777" w:rsidR="00687CD8" w:rsidRPr="00BF3A4B" w:rsidRDefault="00E168CC" w:rsidP="0024557E">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lastRenderedPageBreak/>
        <w:t>De otra parte, Incentivar la siembra de cultivos con potencial de exportación no tradicionales o de alta demanda interna, lo que reduce la vulnerabilidad ante la</w:t>
      </w:r>
      <w:r w:rsidR="00E23AAB" w:rsidRPr="00BF3A4B">
        <w:rPr>
          <w:rFonts w:ascii="Arial" w:eastAsia="Calibri" w:hAnsi="Arial" w:cs="Arial"/>
          <w:color w:val="000000"/>
          <w:sz w:val="24"/>
          <w:szCs w:val="24"/>
          <w:lang w:val="es-CO"/>
        </w:rPr>
        <w:t>s</w:t>
      </w:r>
      <w:r w:rsidRPr="00BF3A4B">
        <w:rPr>
          <w:rFonts w:ascii="Arial" w:eastAsia="Calibri" w:hAnsi="Arial" w:cs="Arial"/>
          <w:color w:val="000000"/>
          <w:sz w:val="24"/>
          <w:szCs w:val="24"/>
          <w:lang w:val="es-CO"/>
        </w:rPr>
        <w:t xml:space="preserve"> </w:t>
      </w:r>
      <w:r w:rsidR="0024557E" w:rsidRPr="00BF3A4B">
        <w:rPr>
          <w:rFonts w:ascii="Arial" w:eastAsia="Calibri" w:hAnsi="Arial" w:cs="Arial"/>
          <w:color w:val="000000"/>
          <w:sz w:val="24"/>
          <w:szCs w:val="24"/>
          <w:lang w:val="es-CO"/>
        </w:rPr>
        <w:t>volatilidades</w:t>
      </w:r>
      <w:r w:rsidRPr="00BF3A4B">
        <w:rPr>
          <w:rFonts w:ascii="Arial" w:eastAsia="Calibri" w:hAnsi="Arial" w:cs="Arial"/>
          <w:color w:val="000000"/>
          <w:sz w:val="24"/>
          <w:szCs w:val="24"/>
          <w:lang w:val="es-CO"/>
        </w:rPr>
        <w:t xml:space="preserve"> los precios </w:t>
      </w:r>
      <w:r w:rsidRPr="00BF3A4B">
        <w:rPr>
          <w:rFonts w:ascii="Arial" w:eastAsia="Calibri" w:hAnsi="Arial" w:cs="Arial"/>
          <w:i/>
          <w:color w:val="000000"/>
          <w:sz w:val="24"/>
          <w:szCs w:val="24"/>
          <w:lang w:val="es-CO"/>
        </w:rPr>
        <w:t xml:space="preserve">de </w:t>
      </w:r>
      <w:proofErr w:type="spellStart"/>
      <w:r w:rsidRPr="00BF3A4B">
        <w:rPr>
          <w:rFonts w:ascii="Arial" w:eastAsia="Calibri" w:hAnsi="Arial" w:cs="Arial"/>
          <w:i/>
          <w:color w:val="000000"/>
          <w:sz w:val="24"/>
          <w:szCs w:val="24"/>
          <w:lang w:val="es-CO"/>
        </w:rPr>
        <w:t>commodities</w:t>
      </w:r>
      <w:proofErr w:type="spellEnd"/>
      <w:r w:rsidRPr="00BF3A4B">
        <w:rPr>
          <w:rFonts w:ascii="Arial" w:eastAsia="Calibri" w:hAnsi="Arial" w:cs="Arial"/>
          <w:color w:val="000000"/>
          <w:sz w:val="24"/>
          <w:szCs w:val="24"/>
          <w:lang w:val="es-CO"/>
        </w:rPr>
        <w:t xml:space="preserve"> específicos.</w:t>
      </w:r>
    </w:p>
    <w:p w14:paraId="391DA588" w14:textId="77777777" w:rsidR="00687CD8" w:rsidRPr="00BF3A4B" w:rsidRDefault="00687CD8" w:rsidP="0024557E">
      <w:pPr>
        <w:autoSpaceDE w:val="0"/>
        <w:autoSpaceDN w:val="0"/>
        <w:spacing w:after="0" w:line="240" w:lineRule="auto"/>
        <w:jc w:val="both"/>
        <w:rPr>
          <w:rFonts w:ascii="Arial" w:eastAsia="SimSun" w:hAnsi="Arial" w:cs="Arial"/>
          <w:color w:val="000000"/>
          <w:sz w:val="24"/>
          <w:szCs w:val="24"/>
          <w:lang w:val="es-CO"/>
        </w:rPr>
      </w:pPr>
    </w:p>
    <w:p w14:paraId="41641A90" w14:textId="77777777" w:rsidR="00687CD8" w:rsidRPr="00BF3A4B" w:rsidRDefault="00E168CC" w:rsidP="0024557E">
      <w:pPr>
        <w:autoSpaceDE w:val="0"/>
        <w:autoSpaceDN w:val="0"/>
        <w:spacing w:after="0" w:line="240" w:lineRule="auto"/>
        <w:ind w:left="60" w:right="100"/>
        <w:jc w:val="both"/>
        <w:rPr>
          <w:rFonts w:ascii="Arial" w:hAnsi="Arial" w:cs="Arial"/>
          <w:sz w:val="24"/>
          <w:szCs w:val="24"/>
          <w:lang w:val="es-CO"/>
        </w:rPr>
      </w:pPr>
      <w:r w:rsidRPr="00BF3A4B">
        <w:rPr>
          <w:rFonts w:ascii="Arial" w:eastAsia="Calibri" w:hAnsi="Arial" w:cs="Arial"/>
          <w:color w:val="000000"/>
          <w:sz w:val="24"/>
          <w:szCs w:val="24"/>
          <w:lang w:val="es-CO"/>
        </w:rPr>
        <w:t xml:space="preserve">En resumen, la política pública debe ser un motor para la innovación agrícola, buscando que la calidad y la competitividad internacional sean el sello distintivo de la producción nacional, apoyada en la base de semillas superiores y en prácticas de manejo </w:t>
      </w:r>
      <w:r w:rsidR="00E23AAB" w:rsidRPr="00BF3A4B">
        <w:rPr>
          <w:rFonts w:ascii="Arial" w:eastAsia="Calibri" w:hAnsi="Arial" w:cs="Arial"/>
          <w:color w:val="000000"/>
          <w:sz w:val="24"/>
          <w:szCs w:val="24"/>
          <w:lang w:val="es-CO"/>
        </w:rPr>
        <w:t>de cultivos más resili</w:t>
      </w:r>
      <w:r w:rsidRPr="00BF3A4B">
        <w:rPr>
          <w:rFonts w:ascii="Arial" w:eastAsia="Calibri" w:hAnsi="Arial" w:cs="Arial"/>
          <w:color w:val="000000"/>
          <w:sz w:val="24"/>
          <w:szCs w:val="24"/>
          <w:lang w:val="es-CO"/>
        </w:rPr>
        <w:t>entes y sostenibles.</w:t>
      </w:r>
    </w:p>
    <w:p w14:paraId="385BDD15"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373D2F25" w14:textId="77777777" w:rsidR="00687CD8" w:rsidRPr="00BF3A4B" w:rsidRDefault="00E168CC" w:rsidP="00E23AAB">
      <w:pPr>
        <w:autoSpaceDE w:val="0"/>
        <w:autoSpaceDN w:val="0"/>
        <w:spacing w:after="0" w:line="240" w:lineRule="auto"/>
        <w:ind w:left="60" w:right="10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2.Visión Macro y Fomento de la Asociatividad:</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Los proyectos de explotación agrícola deben concebirse a gran escala, no solo en términos de tierra, sino de impacto y coordinación. La asociatividad emerge como un factor crítico para lograr esta visión</w:t>
      </w:r>
      <w:r w:rsidR="00E23AAB" w:rsidRPr="00BF3A4B">
        <w:rPr>
          <w:rFonts w:ascii="Arial" w:eastAsia="Calibri" w:hAnsi="Arial" w:cs="Arial"/>
          <w:color w:val="000000"/>
          <w:sz w:val="24"/>
          <w:szCs w:val="24"/>
          <w:lang w:val="es-CO"/>
        </w:rPr>
        <w:t xml:space="preserve"> y</w:t>
      </w:r>
      <w:r w:rsidRPr="00BF3A4B">
        <w:rPr>
          <w:rFonts w:ascii="Arial" w:eastAsia="Calibri" w:hAnsi="Arial" w:cs="Arial"/>
          <w:color w:val="000000"/>
          <w:sz w:val="24"/>
          <w:szCs w:val="24"/>
          <w:lang w:val="es-CO"/>
        </w:rPr>
        <w:t xml:space="preserve"> resulta indispensable:</w:t>
      </w:r>
    </w:p>
    <w:p w14:paraId="414660FA" w14:textId="77777777" w:rsidR="00E23AAB" w:rsidRPr="00BF3A4B" w:rsidRDefault="00E23AAB" w:rsidP="00E23AAB">
      <w:pPr>
        <w:autoSpaceDE w:val="0"/>
        <w:autoSpaceDN w:val="0"/>
        <w:spacing w:after="0" w:line="240" w:lineRule="auto"/>
        <w:ind w:left="60" w:right="100"/>
        <w:jc w:val="both"/>
        <w:rPr>
          <w:rFonts w:ascii="Arial" w:hAnsi="Arial" w:cs="Arial"/>
          <w:sz w:val="24"/>
          <w:szCs w:val="24"/>
          <w:lang w:val="es-CO"/>
        </w:rPr>
      </w:pPr>
    </w:p>
    <w:p w14:paraId="44033C0C" w14:textId="77777777" w:rsidR="00687CD8" w:rsidRPr="00BF3A4B" w:rsidRDefault="00E168CC" w:rsidP="00E23AAB">
      <w:pPr>
        <w:autoSpaceDE w:val="0"/>
        <w:autoSpaceDN w:val="0"/>
        <w:spacing w:after="0" w:line="240" w:lineRule="auto"/>
        <w:ind w:left="60" w:right="100" w:firstLine="680"/>
        <w:jc w:val="both"/>
        <w:rPr>
          <w:rFonts w:ascii="Arial" w:hAnsi="Arial" w:cs="Arial"/>
          <w:sz w:val="24"/>
          <w:szCs w:val="24"/>
          <w:lang w:val="es-CO"/>
        </w:rPr>
      </w:pPr>
      <w:r w:rsidRPr="00BF3A4B">
        <w:rPr>
          <w:rFonts w:ascii="Arial" w:eastAsia="Calibri" w:hAnsi="Arial" w:cs="Arial"/>
          <w:color w:val="000000"/>
          <w:sz w:val="24"/>
          <w:szCs w:val="24"/>
          <w:lang w:val="es-CO"/>
        </w:rPr>
        <w:t>(i)</w:t>
      </w:r>
      <w:r w:rsidR="00E23AAB" w:rsidRPr="00BF3A4B">
        <w:rPr>
          <w:rFonts w:ascii="Arial" w:eastAsia="Calibri" w:hAnsi="Arial" w:cs="Arial"/>
          <w:color w:val="000000"/>
          <w:sz w:val="24"/>
          <w:szCs w:val="24"/>
          <w:lang w:val="es-CO"/>
        </w:rPr>
        <w:t>L</w:t>
      </w:r>
      <w:r w:rsidRPr="00BF3A4B">
        <w:rPr>
          <w:rFonts w:ascii="Arial" w:eastAsia="Calibri" w:hAnsi="Arial" w:cs="Arial"/>
          <w:color w:val="000000"/>
          <w:sz w:val="24"/>
          <w:szCs w:val="24"/>
          <w:lang w:val="es-CO"/>
        </w:rPr>
        <w:t>a Integración de Pequeños Productores: Se debe impulsar la asociación de campesinos y productores con parcelas pequeñas.</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 Esta unión permite economías de escala y la estandarización de procesos productivos.</w:t>
      </w:r>
    </w:p>
    <w:p w14:paraId="4B238169"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2C2865F3" w14:textId="77777777" w:rsidR="00687CD8" w:rsidRPr="00BF3A4B" w:rsidRDefault="00E168CC" w:rsidP="00E23AAB">
      <w:pPr>
        <w:autoSpaceDE w:val="0"/>
        <w:autoSpaceDN w:val="0"/>
        <w:spacing w:after="0" w:line="240" w:lineRule="auto"/>
        <w:ind w:left="60" w:right="100" w:firstLine="680"/>
        <w:jc w:val="both"/>
        <w:rPr>
          <w:rFonts w:ascii="Arial" w:hAnsi="Arial" w:cs="Arial"/>
          <w:sz w:val="24"/>
          <w:szCs w:val="24"/>
          <w:lang w:val="es-CO"/>
        </w:rPr>
      </w:pPr>
      <w:r w:rsidRPr="00BF3A4B">
        <w:rPr>
          <w:rFonts w:ascii="Arial" w:eastAsia="Calibri" w:hAnsi="Arial" w:cs="Arial"/>
          <w:color w:val="000000"/>
          <w:sz w:val="24"/>
          <w:szCs w:val="24"/>
          <w:lang w:val="es-CO"/>
        </w:rPr>
        <w:t xml:space="preserve">(ii) Estandarización y Calidad para la Exportación: La asociatividad facilita la producción bajo condiciones técnicas uniformes, cumpliendo rigurosamente con los requisitos y certificaciones de calidad internacionales (Buenas Prácticas Agrícolas - BPA, </w:t>
      </w:r>
      <w:proofErr w:type="spellStart"/>
      <w:r w:rsidRPr="00BF3A4B">
        <w:rPr>
          <w:rFonts w:ascii="Arial" w:eastAsia="Calibri" w:hAnsi="Arial" w:cs="Arial"/>
          <w:color w:val="000000"/>
          <w:sz w:val="24"/>
          <w:szCs w:val="24"/>
          <w:lang w:val="es-CO"/>
        </w:rPr>
        <w:t>GlobalG.A.P</w:t>
      </w:r>
      <w:proofErr w:type="spellEnd"/>
      <w:r w:rsidRPr="00BF3A4B">
        <w:rPr>
          <w:rFonts w:ascii="Arial" w:eastAsia="Calibri" w:hAnsi="Arial" w:cs="Arial"/>
          <w:color w:val="000000"/>
          <w:sz w:val="24"/>
          <w:szCs w:val="24"/>
          <w:lang w:val="es-CO"/>
        </w:rPr>
        <w:t>., orgánicos,</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etc.).</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Este enfoque macro permite satisfacer la demanda externa a gran escala, ofreciendo un vol</w:t>
      </w:r>
      <w:r w:rsidR="00E23AAB" w:rsidRPr="00BF3A4B">
        <w:rPr>
          <w:rFonts w:ascii="Arial" w:eastAsia="Calibri" w:hAnsi="Arial" w:cs="Arial"/>
          <w:color w:val="000000"/>
          <w:sz w:val="24"/>
          <w:szCs w:val="24"/>
          <w:lang w:val="es-CO"/>
        </w:rPr>
        <w:t xml:space="preserve">umen y calidad </w:t>
      </w:r>
      <w:r w:rsidRPr="00BF3A4B">
        <w:rPr>
          <w:rFonts w:ascii="Arial" w:eastAsia="Calibri" w:hAnsi="Arial" w:cs="Arial"/>
          <w:color w:val="000000"/>
          <w:sz w:val="24"/>
          <w:szCs w:val="24"/>
          <w:lang w:val="es-CO"/>
        </w:rPr>
        <w:t>consistentes.</w:t>
      </w:r>
    </w:p>
    <w:p w14:paraId="24DBD5B9"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20A2E7C3" w14:textId="77777777" w:rsidR="00687CD8" w:rsidRPr="00BF3A4B" w:rsidRDefault="00E168CC">
      <w:pPr>
        <w:autoSpaceDE w:val="0"/>
        <w:autoSpaceDN w:val="0"/>
        <w:spacing w:after="0" w:line="315" w:lineRule="exact"/>
        <w:ind w:left="40" w:right="160" w:firstLine="700"/>
        <w:jc w:val="both"/>
        <w:rPr>
          <w:rFonts w:ascii="Arial" w:hAnsi="Arial" w:cs="Arial"/>
          <w:sz w:val="24"/>
          <w:szCs w:val="24"/>
          <w:lang w:val="es-CO"/>
        </w:rPr>
      </w:pPr>
      <w:r w:rsidRPr="00BF3A4B">
        <w:rPr>
          <w:rFonts w:ascii="Arial" w:eastAsia="Calibri" w:hAnsi="Arial" w:cs="Arial"/>
          <w:color w:val="000000"/>
          <w:sz w:val="24"/>
          <w:szCs w:val="24"/>
          <w:lang w:val="es-CO"/>
        </w:rPr>
        <w:t>(iii) Organización de la Demanda: La estructura asociativa debe definir claramente el producto o la canasta de productos a cultivar y exportar, o bien, a dirigir de manera organizada para satisfacer la demanda interna. Esta planificación debe estar basada en estudios de mercado rigurosos.</w:t>
      </w:r>
    </w:p>
    <w:p w14:paraId="24A1D73E"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6FCB3039" w14:textId="77777777" w:rsidR="00687CD8" w:rsidRPr="00BF3A4B" w:rsidRDefault="00E168CC" w:rsidP="00E23AAB">
      <w:pPr>
        <w:autoSpaceDE w:val="0"/>
        <w:autoSpaceDN w:val="0"/>
        <w:spacing w:after="0" w:line="240" w:lineRule="auto"/>
        <w:ind w:left="40" w:right="160"/>
        <w:jc w:val="both"/>
        <w:rPr>
          <w:rFonts w:ascii="Arial" w:hAnsi="Arial" w:cs="Arial"/>
          <w:sz w:val="24"/>
          <w:szCs w:val="24"/>
          <w:lang w:val="es-CO"/>
        </w:rPr>
      </w:pPr>
      <w:r w:rsidRPr="00BF3A4B">
        <w:rPr>
          <w:rFonts w:ascii="Arial" w:eastAsia="Calibri" w:hAnsi="Arial" w:cs="Arial"/>
          <w:color w:val="000000"/>
          <w:sz w:val="24"/>
          <w:szCs w:val="24"/>
          <w:lang w:val="es-CO"/>
        </w:rPr>
        <w:t>3.Planificación Financiera y Sostenibilidad Económica (Ciclos de Cosecha):</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Para garantizar la sostenibilidad económica y</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 permanencia de los productores en el campo, el proyecto debe prever la gestión inteligente de los ciclos de cosecha y los ingresos:</w:t>
      </w:r>
    </w:p>
    <w:p w14:paraId="6105FE94"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3E0467FB" w14:textId="77777777" w:rsidR="00687CD8" w:rsidRPr="00BF3A4B" w:rsidRDefault="00E168CC" w:rsidP="00E23AAB">
      <w:pPr>
        <w:autoSpaceDE w:val="0"/>
        <w:autoSpaceDN w:val="0"/>
        <w:spacing w:after="0" w:line="240" w:lineRule="auto"/>
        <w:ind w:left="40" w:right="160" w:firstLine="700"/>
        <w:jc w:val="both"/>
        <w:rPr>
          <w:rFonts w:ascii="Arial" w:hAnsi="Arial" w:cs="Arial"/>
          <w:sz w:val="24"/>
          <w:szCs w:val="24"/>
          <w:lang w:val="es-CO"/>
        </w:rPr>
      </w:pPr>
      <w:r w:rsidRPr="00BF3A4B">
        <w:rPr>
          <w:rFonts w:ascii="Arial" w:eastAsia="Calibri" w:hAnsi="Arial" w:cs="Arial"/>
          <w:color w:val="000000"/>
          <w:sz w:val="24"/>
          <w:szCs w:val="24"/>
          <w:lang w:val="es-CO"/>
        </w:rPr>
        <w:t>(i)Cultivos Mixtos y Cíclicos (Diversificación): Es imperativo evitar el monocultivo.</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El plan de siembra debe incorporar cultivos mixtos y rotaciones cíclicas que aseguren la producción continua a lo largo del año. </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Esto minimiza el riesgo ante variaciones de mercado o eventos climáticos extremos.</w:t>
      </w:r>
    </w:p>
    <w:p w14:paraId="4A15D775" w14:textId="77777777" w:rsidR="00687CD8" w:rsidRPr="00BF3A4B" w:rsidRDefault="00687CD8" w:rsidP="00E23AAB">
      <w:pPr>
        <w:autoSpaceDE w:val="0"/>
        <w:autoSpaceDN w:val="0"/>
        <w:spacing w:after="0" w:line="240" w:lineRule="auto"/>
        <w:jc w:val="both"/>
        <w:rPr>
          <w:rFonts w:ascii="Arial" w:eastAsia="SimSun" w:hAnsi="Arial" w:cs="Arial"/>
          <w:color w:val="000000"/>
          <w:sz w:val="24"/>
          <w:szCs w:val="24"/>
          <w:lang w:val="es-CO"/>
        </w:rPr>
      </w:pPr>
    </w:p>
    <w:p w14:paraId="42F78416" w14:textId="77777777" w:rsidR="00687CD8" w:rsidRPr="00BF3A4B" w:rsidRDefault="00E168CC" w:rsidP="00E23AAB">
      <w:pPr>
        <w:autoSpaceDE w:val="0"/>
        <w:autoSpaceDN w:val="0"/>
        <w:spacing w:after="0" w:line="240" w:lineRule="auto"/>
        <w:ind w:left="40" w:right="160" w:firstLine="700"/>
        <w:jc w:val="both"/>
        <w:rPr>
          <w:rFonts w:ascii="Arial" w:hAnsi="Arial" w:cs="Arial"/>
          <w:sz w:val="24"/>
          <w:szCs w:val="24"/>
          <w:lang w:val="es-CO"/>
        </w:rPr>
      </w:pPr>
      <w:r w:rsidRPr="00BF3A4B">
        <w:rPr>
          <w:rFonts w:ascii="Arial" w:eastAsia="Calibri" w:hAnsi="Arial" w:cs="Arial"/>
          <w:color w:val="000000"/>
          <w:sz w:val="24"/>
          <w:szCs w:val="24"/>
          <w:lang w:val="es-CO"/>
        </w:rPr>
        <w:t>(ii)Garantía de Ingresos Permanentes:</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 diversificación y la planificación cíclica deben estar orientadas a garantizar la circulación permanente de dinero e ingresos para las familias productoras,</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reduciendo los "tiempos muertos" financieros entre cosechas. Esto puede complementarse con la transformación primaria o valor agregado de los productos.</w:t>
      </w:r>
    </w:p>
    <w:p w14:paraId="2C931F01" w14:textId="77777777" w:rsidR="00687CD8" w:rsidRPr="00BF3A4B" w:rsidRDefault="00687CD8" w:rsidP="00E23AAB">
      <w:pPr>
        <w:autoSpaceDE w:val="0"/>
        <w:autoSpaceDN w:val="0"/>
        <w:spacing w:after="0" w:line="240" w:lineRule="auto"/>
        <w:jc w:val="both"/>
        <w:rPr>
          <w:rFonts w:ascii="Arial" w:eastAsia="SimSun" w:hAnsi="Arial" w:cs="Arial"/>
          <w:color w:val="000000"/>
          <w:sz w:val="24"/>
          <w:szCs w:val="24"/>
          <w:lang w:val="es-CO"/>
        </w:rPr>
      </w:pPr>
    </w:p>
    <w:p w14:paraId="23192921" w14:textId="77777777" w:rsidR="00687CD8" w:rsidRPr="00BF3A4B" w:rsidRDefault="00E168CC" w:rsidP="00E23AAB">
      <w:pPr>
        <w:autoSpaceDE w:val="0"/>
        <w:autoSpaceDN w:val="0"/>
        <w:spacing w:after="0" w:line="240" w:lineRule="auto"/>
        <w:jc w:val="both"/>
        <w:rPr>
          <w:rFonts w:ascii="Arial" w:hAnsi="Arial" w:cs="Arial"/>
          <w:sz w:val="24"/>
          <w:szCs w:val="24"/>
          <w:lang w:val="es-CO"/>
        </w:rPr>
      </w:pPr>
      <w:r w:rsidRPr="00BF3A4B">
        <w:rPr>
          <w:rFonts w:ascii="Arial" w:eastAsia="Calibri" w:hAnsi="Arial" w:cs="Arial"/>
          <w:color w:val="000000"/>
          <w:sz w:val="24"/>
          <w:szCs w:val="24"/>
          <w:lang w:val="es-CO"/>
        </w:rPr>
        <w:t>4.Sostenibilidad Ambiental y Social:</w:t>
      </w:r>
      <w:r w:rsidR="00E23AAB"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Un proyecto verdader</w:t>
      </w:r>
      <w:r w:rsidR="00EA34FF" w:rsidRPr="00BF3A4B">
        <w:rPr>
          <w:rFonts w:ascii="Arial" w:eastAsia="Calibri" w:hAnsi="Arial" w:cs="Arial"/>
          <w:color w:val="000000"/>
          <w:sz w:val="24"/>
          <w:szCs w:val="24"/>
          <w:lang w:val="es-CO"/>
        </w:rPr>
        <w:t>amente sostenible debe integrar:</w:t>
      </w:r>
    </w:p>
    <w:p w14:paraId="174BA092" w14:textId="77777777" w:rsidR="00687CD8" w:rsidRPr="00BF3A4B" w:rsidRDefault="00687CD8" w:rsidP="00E23AAB">
      <w:pPr>
        <w:autoSpaceDE w:val="0"/>
        <w:autoSpaceDN w:val="0"/>
        <w:spacing w:after="0" w:line="240" w:lineRule="auto"/>
        <w:jc w:val="both"/>
        <w:rPr>
          <w:rFonts w:ascii="Arial" w:eastAsia="SimSun" w:hAnsi="Arial" w:cs="Arial"/>
          <w:color w:val="000000"/>
          <w:sz w:val="24"/>
          <w:szCs w:val="24"/>
          <w:lang w:val="es-CO"/>
        </w:rPr>
      </w:pPr>
    </w:p>
    <w:p w14:paraId="4B5BC2C0" w14:textId="77777777" w:rsidR="00687CD8" w:rsidRPr="00BF3A4B" w:rsidRDefault="00E168CC" w:rsidP="00E23AAB">
      <w:pPr>
        <w:autoSpaceDE w:val="0"/>
        <w:autoSpaceDN w:val="0"/>
        <w:spacing w:after="0" w:line="240" w:lineRule="auto"/>
        <w:ind w:left="40" w:right="160" w:firstLine="700"/>
        <w:jc w:val="both"/>
        <w:rPr>
          <w:rFonts w:ascii="Arial" w:hAnsi="Arial" w:cs="Arial"/>
          <w:sz w:val="24"/>
          <w:szCs w:val="24"/>
          <w:lang w:val="es-CO"/>
        </w:rPr>
      </w:pPr>
      <w:r w:rsidRPr="00BF3A4B">
        <w:rPr>
          <w:rFonts w:ascii="Arial" w:eastAsia="Calibri" w:hAnsi="Arial" w:cs="Arial"/>
          <w:color w:val="000000"/>
          <w:sz w:val="24"/>
          <w:szCs w:val="24"/>
          <w:lang w:val="es-CO"/>
        </w:rPr>
        <w:lastRenderedPageBreak/>
        <w:t>(i)Gestión de Recursos Naturales: Implementación de prácticas q</w:t>
      </w:r>
      <w:r w:rsidR="00EA34FF" w:rsidRPr="00BF3A4B">
        <w:rPr>
          <w:rFonts w:ascii="Arial" w:eastAsia="Calibri" w:hAnsi="Arial" w:cs="Arial"/>
          <w:color w:val="000000"/>
          <w:sz w:val="24"/>
          <w:szCs w:val="24"/>
          <w:lang w:val="es-CO"/>
        </w:rPr>
        <w:t xml:space="preserve">ue conserven el suelo y el agua </w:t>
      </w:r>
      <w:r w:rsidRPr="00BF3A4B">
        <w:rPr>
          <w:rFonts w:ascii="Arial" w:eastAsia="Calibri" w:hAnsi="Arial" w:cs="Arial"/>
          <w:color w:val="000000"/>
          <w:sz w:val="24"/>
          <w:szCs w:val="24"/>
          <w:lang w:val="es-CO"/>
        </w:rPr>
        <w:t>como el manejo de cuencas, sistemas de riego eficiente y la reducción del uso de agroquímicos.</w:t>
      </w:r>
    </w:p>
    <w:p w14:paraId="1A4B250E" w14:textId="77777777" w:rsidR="00687CD8" w:rsidRPr="00BF3A4B" w:rsidRDefault="00687CD8" w:rsidP="00E23AAB">
      <w:pPr>
        <w:autoSpaceDE w:val="0"/>
        <w:autoSpaceDN w:val="0"/>
        <w:spacing w:after="0" w:line="240" w:lineRule="auto"/>
        <w:jc w:val="both"/>
        <w:rPr>
          <w:rFonts w:ascii="Arial" w:eastAsia="SimSun" w:hAnsi="Arial" w:cs="Arial"/>
          <w:color w:val="000000"/>
          <w:sz w:val="24"/>
          <w:szCs w:val="24"/>
          <w:lang w:val="es-CO"/>
        </w:rPr>
      </w:pPr>
    </w:p>
    <w:p w14:paraId="4FD953BD" w14:textId="77777777" w:rsidR="00687CD8" w:rsidRPr="00BF3A4B" w:rsidRDefault="00E168CC" w:rsidP="00E23AAB">
      <w:pPr>
        <w:autoSpaceDE w:val="0"/>
        <w:autoSpaceDN w:val="0"/>
        <w:spacing w:after="0" w:line="240" w:lineRule="auto"/>
        <w:ind w:left="40" w:right="160" w:firstLine="700"/>
        <w:jc w:val="both"/>
        <w:rPr>
          <w:rFonts w:ascii="Arial" w:hAnsi="Arial" w:cs="Arial"/>
          <w:sz w:val="24"/>
          <w:szCs w:val="24"/>
          <w:lang w:val="es-CO"/>
        </w:rPr>
      </w:pPr>
      <w:r w:rsidRPr="00BF3A4B">
        <w:rPr>
          <w:rFonts w:ascii="Arial" w:eastAsia="Calibri" w:hAnsi="Arial" w:cs="Arial"/>
          <w:color w:val="000000"/>
          <w:sz w:val="24"/>
          <w:szCs w:val="24"/>
          <w:lang w:val="es-CO"/>
        </w:rPr>
        <w:t>(ii)Impacto Social: El proyecto debe se</w:t>
      </w:r>
      <w:r w:rsidR="00EA34FF" w:rsidRPr="00BF3A4B">
        <w:rPr>
          <w:rFonts w:ascii="Arial" w:eastAsia="Calibri" w:hAnsi="Arial" w:cs="Arial"/>
          <w:color w:val="000000"/>
          <w:sz w:val="24"/>
          <w:szCs w:val="24"/>
          <w:lang w:val="es-CO"/>
        </w:rPr>
        <w:t xml:space="preserve">r un motor de desarrollo rural, </w:t>
      </w:r>
      <w:r w:rsidRPr="00BF3A4B">
        <w:rPr>
          <w:rFonts w:ascii="Arial" w:eastAsia="Calibri" w:hAnsi="Arial" w:cs="Arial"/>
          <w:color w:val="000000"/>
          <w:sz w:val="24"/>
          <w:szCs w:val="24"/>
          <w:lang w:val="es-CO"/>
        </w:rPr>
        <w:t>generando empleo digno, mejorando la infraestructura comunitaria y promoviendo la equidad de género y la participación juvenil en el sector.</w:t>
      </w:r>
    </w:p>
    <w:p w14:paraId="5F6E68B4" w14:textId="77777777" w:rsidR="00687CD8" w:rsidRPr="00BF3A4B" w:rsidRDefault="00687CD8" w:rsidP="00E23AAB">
      <w:pPr>
        <w:autoSpaceDE w:val="0"/>
        <w:autoSpaceDN w:val="0"/>
        <w:spacing w:after="0" w:line="240" w:lineRule="auto"/>
        <w:jc w:val="both"/>
        <w:rPr>
          <w:rFonts w:ascii="Arial" w:eastAsia="SimSun" w:hAnsi="Arial" w:cs="Arial"/>
          <w:color w:val="000000"/>
          <w:sz w:val="24"/>
          <w:szCs w:val="24"/>
          <w:lang w:val="es-CO"/>
        </w:rPr>
      </w:pPr>
    </w:p>
    <w:p w14:paraId="29B3A293" w14:textId="77777777" w:rsidR="00687CD8" w:rsidRPr="00BF3A4B" w:rsidRDefault="00E168CC" w:rsidP="00E23AAB">
      <w:pPr>
        <w:autoSpaceDE w:val="0"/>
        <w:autoSpaceDN w:val="0"/>
        <w:spacing w:after="0" w:line="240" w:lineRule="auto"/>
        <w:ind w:left="40" w:right="160" w:firstLine="70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(iii)Certificaciones de Sostenibilidad: Búsqueda activa de certificaciones que validen el compromiso ambiental y social, abriendo puertas a mercados </w:t>
      </w:r>
      <w:r w:rsidR="00EA34FF" w:rsidRPr="00BF3A4B">
        <w:rPr>
          <w:rFonts w:ascii="Arial" w:eastAsia="Calibri" w:hAnsi="Arial" w:cs="Arial"/>
          <w:color w:val="000000"/>
          <w:sz w:val="24"/>
          <w:szCs w:val="24"/>
          <w:lang w:val="es-CO"/>
        </w:rPr>
        <w:t>Premium</w:t>
      </w:r>
      <w:r w:rsidRPr="00BF3A4B">
        <w:rPr>
          <w:rFonts w:ascii="Arial" w:eastAsia="Calibri" w:hAnsi="Arial" w:cs="Arial"/>
          <w:color w:val="000000"/>
          <w:sz w:val="24"/>
          <w:szCs w:val="24"/>
          <w:lang w:val="es-CO"/>
        </w:rPr>
        <w:t xml:space="preserve"> que valoran la producción ética y ecológica.</w:t>
      </w:r>
      <w:r w:rsidR="00EA34FF" w:rsidRPr="00BF3A4B">
        <w:rPr>
          <w:rFonts w:ascii="Arial" w:eastAsia="Calibri" w:hAnsi="Arial" w:cs="Arial"/>
          <w:color w:val="000000"/>
          <w:sz w:val="24"/>
          <w:szCs w:val="24"/>
          <w:lang w:val="es-CO"/>
        </w:rPr>
        <w:t xml:space="preserve">  </w:t>
      </w:r>
    </w:p>
    <w:p w14:paraId="6B70AB6E" w14:textId="77777777" w:rsidR="00EA34FF" w:rsidRPr="00BF3A4B" w:rsidRDefault="00EA34FF" w:rsidP="00E23AAB">
      <w:pPr>
        <w:autoSpaceDE w:val="0"/>
        <w:autoSpaceDN w:val="0"/>
        <w:spacing w:after="0" w:line="240" w:lineRule="auto"/>
        <w:ind w:left="40" w:right="160" w:firstLine="700"/>
        <w:jc w:val="both"/>
        <w:rPr>
          <w:rFonts w:ascii="Arial" w:eastAsia="Calibri" w:hAnsi="Arial" w:cs="Arial"/>
          <w:color w:val="000000"/>
          <w:sz w:val="24"/>
          <w:szCs w:val="24"/>
          <w:lang w:val="es-CO"/>
        </w:rPr>
      </w:pPr>
    </w:p>
    <w:p w14:paraId="5C6D867B" w14:textId="77777777" w:rsidR="00EA34FF" w:rsidRPr="00BF3A4B" w:rsidRDefault="00EA34FF" w:rsidP="00E23AAB">
      <w:pPr>
        <w:autoSpaceDE w:val="0"/>
        <w:autoSpaceDN w:val="0"/>
        <w:spacing w:after="0" w:line="240" w:lineRule="auto"/>
        <w:ind w:left="40" w:right="160" w:firstLine="700"/>
        <w:jc w:val="both"/>
        <w:rPr>
          <w:rFonts w:ascii="Arial" w:eastAsia="Calibri" w:hAnsi="Arial" w:cs="Arial"/>
          <w:color w:val="000000"/>
          <w:sz w:val="24"/>
          <w:szCs w:val="24"/>
          <w:lang w:val="es-CO"/>
        </w:rPr>
      </w:pPr>
    </w:p>
    <w:p w14:paraId="70CD0FB2" w14:textId="77777777" w:rsidR="00687CD8" w:rsidRPr="00BF3A4B" w:rsidRDefault="00E168CC" w:rsidP="001D1638">
      <w:pPr>
        <w:autoSpaceDE w:val="0"/>
        <w:autoSpaceDN w:val="0"/>
        <w:spacing w:after="0" w:line="240" w:lineRule="auto"/>
        <w:ind w:right="100"/>
        <w:jc w:val="both"/>
        <w:rPr>
          <w:rFonts w:ascii="Arial" w:hAnsi="Arial" w:cs="Arial"/>
          <w:sz w:val="24"/>
          <w:szCs w:val="24"/>
          <w:lang w:val="es-CO"/>
        </w:rPr>
      </w:pPr>
      <w:r w:rsidRPr="00BF3A4B">
        <w:rPr>
          <w:rFonts w:ascii="Arial" w:eastAsia="Calibri" w:hAnsi="Arial" w:cs="Arial"/>
          <w:color w:val="000000"/>
          <w:sz w:val="24"/>
          <w:szCs w:val="24"/>
          <w:lang w:val="es-CO"/>
        </w:rPr>
        <w:t>5.Reforma y Ampliación del Apoyo Financiero al Sector Agrícola. Es imperativo implementar una reforma profunda en los criterios de acceso al apoyo financiero destinado al sector agrícola,</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eliminando de manera categórica las condiciones restrictivas que actualmente excluyen a una gran parte de los potenciales beneficiarios. La política crediticia actual, lejos de fomentar la inclusión y</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el desarrollo, perpetúa un sistema que beneficia exclusivamente a quienes ya poseen una sólida trayectoria y solvencia económica, al tiempo que margina a aquellos con historiales financieros limitados o que enfrentan dificultades económicas transitorias.</w:t>
      </w:r>
    </w:p>
    <w:p w14:paraId="05E018E7"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01280580" w14:textId="77777777" w:rsidR="00687CD8" w:rsidRPr="00BF3A4B" w:rsidRDefault="00E168CC" w:rsidP="00EA34FF">
      <w:pPr>
        <w:autoSpaceDE w:val="0"/>
        <w:autoSpaceDN w:val="0"/>
        <w:spacing w:after="0" w:line="240" w:lineRule="auto"/>
        <w:ind w:left="60" w:right="100"/>
        <w:jc w:val="both"/>
        <w:rPr>
          <w:rFonts w:ascii="Arial" w:hAnsi="Arial" w:cs="Arial"/>
          <w:sz w:val="24"/>
          <w:szCs w:val="24"/>
          <w:lang w:val="es-CO"/>
        </w:rPr>
      </w:pPr>
      <w:r w:rsidRPr="00BF3A4B">
        <w:rPr>
          <w:rFonts w:ascii="Arial" w:eastAsia="Calibri" w:hAnsi="Arial" w:cs="Arial"/>
          <w:color w:val="000000"/>
          <w:sz w:val="24"/>
          <w:szCs w:val="24"/>
          <w:lang w:val="es-CO"/>
        </w:rPr>
        <w:t>Superación de Barreras por Antecedentes Financieros:</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Las condiciones restrictivas que impone el sector financiero,</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especialmente en lo relativo a los antecedentes crediticios, deben ser urgentemente revisadas y flexibilizadas. Es inaceptable que la posibilidad de acceder a financiación para proyectos productivos en el campo se vea obstaculizada por reportes negativos en centrales de riesgo, incluso aquellos generados por montos mínimos o situaciones de mora insignificante, como el simple retraso en el pago de una factura de telefonía celular por valores irrisorios. </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Estas exigencias desproporcionadas actúan como un filtro injusto, impidiendo que pequeños y medianos agricultores, muchos de los cuales son la base de la seguridad alimentaria, obtengan el capital necesario para operar y crecer. </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Se requiere un marco regulatorio que distinga entre riesgos sistémicos reales y dificultades puntuales, priorizando el potencial productivo del proyecto sobre la perfección histórica del historial crediticio.</w:t>
      </w:r>
    </w:p>
    <w:p w14:paraId="7767C016" w14:textId="77777777" w:rsidR="00687CD8" w:rsidRPr="00BF3A4B" w:rsidRDefault="00687CD8" w:rsidP="00EA34FF">
      <w:pPr>
        <w:autoSpaceDE w:val="0"/>
        <w:autoSpaceDN w:val="0"/>
        <w:spacing w:after="0" w:line="240" w:lineRule="auto"/>
        <w:jc w:val="both"/>
        <w:rPr>
          <w:rFonts w:ascii="Arial" w:eastAsia="SimSun" w:hAnsi="Arial" w:cs="Arial"/>
          <w:color w:val="000000"/>
          <w:sz w:val="24"/>
          <w:szCs w:val="24"/>
          <w:lang w:val="es-CO"/>
        </w:rPr>
      </w:pPr>
    </w:p>
    <w:p w14:paraId="6240FBDC" w14:textId="77777777" w:rsidR="00687CD8" w:rsidRDefault="00E168CC" w:rsidP="00EA34FF">
      <w:pPr>
        <w:autoSpaceDE w:val="0"/>
        <w:autoSpaceDN w:val="0"/>
        <w:spacing w:after="0" w:line="240" w:lineRule="auto"/>
        <w:ind w:left="60" w:right="10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El estudio realizado por el Banco de la república</w:t>
      </w:r>
      <w:r w:rsidRPr="001D1638">
        <w:rPr>
          <w:rFonts w:ascii="Arial" w:eastAsia="Calibri" w:hAnsi="Arial" w:cs="Arial"/>
          <w:color w:val="000000"/>
          <w:sz w:val="16"/>
          <w:szCs w:val="16"/>
          <w:vertAlign w:val="superscript"/>
          <w:lang w:val="es-CO"/>
        </w:rPr>
        <w:t>4</w:t>
      </w:r>
      <w:r w:rsidRPr="00BF3A4B">
        <w:rPr>
          <w:rFonts w:ascii="Arial" w:eastAsia="Calibri" w:hAnsi="Arial" w:cs="Arial"/>
          <w:color w:val="000000"/>
          <w:sz w:val="24"/>
          <w:szCs w:val="24"/>
          <w:lang w:val="es-CO"/>
        </w:rPr>
        <w:t xml:space="preserve"> señala que los principales problemas de las barreras de acceso</w:t>
      </w:r>
      <w:r w:rsidR="00EA34FF"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a la financiación del pequeño productor agrícola en </w:t>
      </w:r>
      <w:r w:rsidR="00EA34FF" w:rsidRPr="00BF3A4B">
        <w:rPr>
          <w:rFonts w:ascii="Arial" w:eastAsia="Calibri" w:hAnsi="Arial" w:cs="Arial"/>
          <w:color w:val="000000"/>
          <w:sz w:val="24"/>
          <w:szCs w:val="24"/>
          <w:lang w:val="es-CO"/>
        </w:rPr>
        <w:t>Colombia</w:t>
      </w:r>
      <w:r w:rsidRPr="00BF3A4B">
        <w:rPr>
          <w:rFonts w:ascii="Arial" w:eastAsia="Calibri" w:hAnsi="Arial" w:cs="Arial"/>
          <w:color w:val="000000"/>
          <w:sz w:val="24"/>
          <w:szCs w:val="24"/>
          <w:lang w:val="es-CO"/>
        </w:rPr>
        <w:t xml:space="preserve"> son:</w:t>
      </w:r>
    </w:p>
    <w:p w14:paraId="720B13A4" w14:textId="77777777" w:rsidR="001D1638" w:rsidRPr="00BF3A4B" w:rsidRDefault="001D1638" w:rsidP="00EA34FF">
      <w:pPr>
        <w:autoSpaceDE w:val="0"/>
        <w:autoSpaceDN w:val="0"/>
        <w:spacing w:after="0" w:line="240" w:lineRule="auto"/>
        <w:ind w:left="60" w:right="100"/>
        <w:jc w:val="both"/>
        <w:rPr>
          <w:rFonts w:ascii="Arial" w:hAnsi="Arial" w:cs="Arial"/>
          <w:sz w:val="24"/>
          <w:szCs w:val="24"/>
          <w:lang w:val="es-CO"/>
        </w:rPr>
      </w:pPr>
    </w:p>
    <w:p w14:paraId="2DFD69EC" w14:textId="77777777" w:rsidR="00687CD8" w:rsidRPr="001D1638" w:rsidRDefault="00EA34FF" w:rsidP="001D1638">
      <w:pPr>
        <w:pStyle w:val="Prrafodelista"/>
        <w:numPr>
          <w:ilvl w:val="0"/>
          <w:numId w:val="1"/>
        </w:numPr>
        <w:autoSpaceDE w:val="0"/>
        <w:autoSpaceDN w:val="0"/>
        <w:spacing w:after="0" w:line="240" w:lineRule="auto"/>
        <w:jc w:val="both"/>
        <w:rPr>
          <w:rFonts w:ascii="Arial" w:eastAsia="Calibri" w:hAnsi="Arial" w:cs="Arial"/>
          <w:color w:val="000000"/>
          <w:sz w:val="24"/>
          <w:szCs w:val="24"/>
          <w:lang w:val="es-CO"/>
        </w:rPr>
      </w:pPr>
      <w:r w:rsidRPr="001D1638">
        <w:rPr>
          <w:rFonts w:ascii="Arial" w:eastAsia="Calibri" w:hAnsi="Arial" w:cs="Arial"/>
          <w:color w:val="000000"/>
          <w:sz w:val="24"/>
          <w:szCs w:val="24"/>
          <w:lang w:val="es-CO"/>
        </w:rPr>
        <w:t>A</w:t>
      </w:r>
      <w:r w:rsidR="00E168CC" w:rsidRPr="001D1638">
        <w:rPr>
          <w:rFonts w:ascii="Arial" w:eastAsia="Calibri" w:hAnsi="Arial" w:cs="Arial"/>
          <w:color w:val="000000"/>
          <w:sz w:val="24"/>
          <w:szCs w:val="24"/>
          <w:lang w:val="es-CO"/>
        </w:rPr>
        <w:t>simetría de la información.</w:t>
      </w:r>
    </w:p>
    <w:p w14:paraId="6DD55993" w14:textId="77777777" w:rsidR="001D1638" w:rsidRPr="001D1638" w:rsidRDefault="001D1638" w:rsidP="001D1638">
      <w:pPr>
        <w:pStyle w:val="Prrafodelista"/>
        <w:autoSpaceDE w:val="0"/>
        <w:autoSpaceDN w:val="0"/>
        <w:spacing w:after="0" w:line="240" w:lineRule="auto"/>
        <w:jc w:val="both"/>
        <w:rPr>
          <w:rFonts w:ascii="Arial" w:hAnsi="Arial" w:cs="Arial"/>
          <w:sz w:val="24"/>
          <w:szCs w:val="24"/>
          <w:lang w:val="es-CO"/>
        </w:rPr>
      </w:pPr>
    </w:p>
    <w:p w14:paraId="2CDA4A40" w14:textId="77777777" w:rsidR="00687CD8" w:rsidRPr="001D1638" w:rsidRDefault="00EA34FF" w:rsidP="001D1638">
      <w:pPr>
        <w:pStyle w:val="Prrafodelista"/>
        <w:numPr>
          <w:ilvl w:val="0"/>
          <w:numId w:val="1"/>
        </w:numPr>
        <w:autoSpaceDE w:val="0"/>
        <w:autoSpaceDN w:val="0"/>
        <w:spacing w:after="0" w:line="240" w:lineRule="auto"/>
        <w:jc w:val="both"/>
        <w:rPr>
          <w:rFonts w:ascii="Arial" w:eastAsia="Calibri" w:hAnsi="Arial" w:cs="Arial"/>
          <w:color w:val="000000"/>
          <w:sz w:val="24"/>
          <w:szCs w:val="24"/>
          <w:lang w:val="es-CO"/>
        </w:rPr>
      </w:pPr>
      <w:r w:rsidRPr="001D1638">
        <w:rPr>
          <w:rFonts w:ascii="Arial" w:eastAsia="Calibri" w:hAnsi="Arial" w:cs="Arial"/>
          <w:color w:val="000000"/>
          <w:sz w:val="24"/>
          <w:szCs w:val="24"/>
          <w:lang w:val="es-CO"/>
        </w:rPr>
        <w:t>C</w:t>
      </w:r>
      <w:r w:rsidR="00E168CC" w:rsidRPr="001D1638">
        <w:rPr>
          <w:rFonts w:ascii="Arial" w:eastAsia="Calibri" w:hAnsi="Arial" w:cs="Arial"/>
          <w:color w:val="000000"/>
          <w:sz w:val="24"/>
          <w:szCs w:val="24"/>
          <w:lang w:val="es-CO"/>
        </w:rPr>
        <w:t>ostos de transacción</w:t>
      </w:r>
      <w:r w:rsidRPr="001D1638">
        <w:rPr>
          <w:rFonts w:ascii="Arial" w:eastAsia="Calibri" w:hAnsi="Arial" w:cs="Arial"/>
          <w:color w:val="000000"/>
          <w:sz w:val="24"/>
          <w:szCs w:val="24"/>
          <w:lang w:val="es-CO"/>
        </w:rPr>
        <w:t>.</w:t>
      </w:r>
    </w:p>
    <w:p w14:paraId="4D5F37D1" w14:textId="77777777" w:rsidR="001D1638" w:rsidRPr="001D1638" w:rsidRDefault="001D1638" w:rsidP="001D1638">
      <w:pPr>
        <w:pStyle w:val="Prrafodelista"/>
        <w:rPr>
          <w:rFonts w:ascii="Arial" w:hAnsi="Arial" w:cs="Arial"/>
          <w:sz w:val="24"/>
          <w:szCs w:val="24"/>
          <w:lang w:val="es-CO"/>
        </w:rPr>
      </w:pPr>
    </w:p>
    <w:p w14:paraId="58ED1A1A" w14:textId="77777777" w:rsidR="001D1638" w:rsidRPr="001D1638" w:rsidRDefault="001D1638" w:rsidP="001D1638">
      <w:pPr>
        <w:pStyle w:val="Prrafodelista"/>
        <w:autoSpaceDE w:val="0"/>
        <w:autoSpaceDN w:val="0"/>
        <w:spacing w:after="0" w:line="240" w:lineRule="auto"/>
        <w:jc w:val="both"/>
        <w:rPr>
          <w:rFonts w:ascii="Arial" w:hAnsi="Arial" w:cs="Arial"/>
          <w:sz w:val="24"/>
          <w:szCs w:val="24"/>
          <w:lang w:val="es-CO"/>
        </w:rPr>
      </w:pPr>
    </w:p>
    <w:p w14:paraId="1B0F34BC" w14:textId="77777777" w:rsidR="00687CD8" w:rsidRDefault="00E168CC" w:rsidP="00EA34FF">
      <w:pPr>
        <w:autoSpaceDE w:val="0"/>
        <w:autoSpaceDN w:val="0"/>
        <w:spacing w:after="0" w:line="240" w:lineRule="auto"/>
        <w:ind w:firstLine="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3.</w:t>
      </w:r>
      <w:r w:rsidR="00EA34FF" w:rsidRPr="00BF3A4B">
        <w:rPr>
          <w:rFonts w:ascii="Arial" w:eastAsia="Calibri" w:hAnsi="Arial" w:cs="Arial"/>
          <w:color w:val="000000"/>
          <w:sz w:val="24"/>
          <w:szCs w:val="24"/>
          <w:lang w:val="es-CO"/>
        </w:rPr>
        <w:t>E</w:t>
      </w:r>
      <w:r w:rsidRPr="00BF3A4B">
        <w:rPr>
          <w:rFonts w:ascii="Arial" w:eastAsia="Calibri" w:hAnsi="Arial" w:cs="Arial"/>
          <w:color w:val="000000"/>
          <w:sz w:val="24"/>
          <w:szCs w:val="24"/>
          <w:lang w:val="es-CO"/>
        </w:rPr>
        <w:t>xposición al riesgo</w:t>
      </w:r>
      <w:r w:rsidR="00EA34FF" w:rsidRPr="00BF3A4B">
        <w:rPr>
          <w:rFonts w:ascii="Arial" w:eastAsia="Calibri" w:hAnsi="Arial" w:cs="Arial"/>
          <w:color w:val="000000"/>
          <w:sz w:val="24"/>
          <w:szCs w:val="24"/>
          <w:lang w:val="es-CO"/>
        </w:rPr>
        <w:t>.</w:t>
      </w:r>
    </w:p>
    <w:p w14:paraId="3166C93E" w14:textId="77777777" w:rsidR="001D1638" w:rsidRPr="00BF3A4B" w:rsidRDefault="001D1638" w:rsidP="00EA34FF">
      <w:pPr>
        <w:autoSpaceDE w:val="0"/>
        <w:autoSpaceDN w:val="0"/>
        <w:spacing w:after="0" w:line="240" w:lineRule="auto"/>
        <w:ind w:firstLine="360"/>
        <w:jc w:val="both"/>
        <w:rPr>
          <w:rFonts w:ascii="Arial" w:hAnsi="Arial" w:cs="Arial"/>
          <w:sz w:val="24"/>
          <w:szCs w:val="24"/>
          <w:lang w:val="es-CO"/>
        </w:rPr>
      </w:pPr>
    </w:p>
    <w:p w14:paraId="4F432B29" w14:textId="77777777" w:rsidR="00687CD8" w:rsidRPr="00BF3A4B" w:rsidRDefault="00E168CC" w:rsidP="00EA34FF">
      <w:pPr>
        <w:autoSpaceDE w:val="0"/>
        <w:autoSpaceDN w:val="0"/>
        <w:spacing w:after="0" w:line="240" w:lineRule="auto"/>
        <w:ind w:firstLine="360"/>
        <w:jc w:val="both"/>
        <w:rPr>
          <w:rFonts w:ascii="Arial" w:hAnsi="Arial" w:cs="Arial"/>
          <w:sz w:val="24"/>
          <w:szCs w:val="24"/>
          <w:lang w:val="es-CO"/>
        </w:rPr>
      </w:pPr>
      <w:r w:rsidRPr="00BF3A4B">
        <w:rPr>
          <w:rFonts w:ascii="Arial" w:eastAsia="Calibri" w:hAnsi="Arial" w:cs="Arial"/>
          <w:color w:val="000000"/>
          <w:sz w:val="24"/>
          <w:szCs w:val="24"/>
          <w:lang w:val="es-CO"/>
        </w:rPr>
        <w:t>4.</w:t>
      </w:r>
      <w:r w:rsidR="00EA34FF" w:rsidRPr="00BF3A4B">
        <w:rPr>
          <w:rFonts w:ascii="Arial" w:eastAsia="Calibri" w:hAnsi="Arial" w:cs="Arial"/>
          <w:color w:val="000000"/>
          <w:sz w:val="24"/>
          <w:szCs w:val="24"/>
          <w:lang w:val="es-CO"/>
        </w:rPr>
        <w:t>L</w:t>
      </w:r>
      <w:r w:rsidRPr="00BF3A4B">
        <w:rPr>
          <w:rFonts w:ascii="Arial" w:eastAsia="Calibri" w:hAnsi="Arial" w:cs="Arial"/>
          <w:color w:val="000000"/>
          <w:sz w:val="24"/>
          <w:szCs w:val="24"/>
          <w:lang w:val="es-CO"/>
        </w:rPr>
        <w:t>ímites a las tasas de interés de los créditos de fomento restringen la colocación</w:t>
      </w:r>
      <w:r w:rsidR="00EA34FF" w:rsidRPr="00BF3A4B">
        <w:rPr>
          <w:rFonts w:ascii="Arial" w:eastAsia="Calibri" w:hAnsi="Arial" w:cs="Arial"/>
          <w:color w:val="000000"/>
          <w:sz w:val="24"/>
          <w:szCs w:val="24"/>
          <w:lang w:val="es-CO"/>
        </w:rPr>
        <w:t>.</w:t>
      </w:r>
    </w:p>
    <w:p w14:paraId="5EDBA35A"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2B169D45"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1D9C3749" w14:textId="77777777" w:rsidR="00EA34FF" w:rsidRPr="00BF3A4B" w:rsidRDefault="00EA34FF">
      <w:pPr>
        <w:autoSpaceDE w:val="0"/>
        <w:autoSpaceDN w:val="0"/>
        <w:spacing w:after="0" w:line="298" w:lineRule="exact"/>
        <w:jc w:val="both"/>
        <w:rPr>
          <w:rFonts w:ascii="Arial" w:eastAsia="SimSun" w:hAnsi="Arial" w:cs="Arial"/>
          <w:color w:val="000000"/>
          <w:sz w:val="24"/>
          <w:szCs w:val="24"/>
          <w:lang w:val="es-CO"/>
        </w:rPr>
      </w:pPr>
    </w:p>
    <w:p w14:paraId="0D01AF7C" w14:textId="77777777" w:rsidR="001D1638" w:rsidRPr="00BF3A4B" w:rsidRDefault="001D1638" w:rsidP="001D1638">
      <w:pPr>
        <w:autoSpaceDE w:val="0"/>
        <w:autoSpaceDN w:val="0"/>
        <w:spacing w:after="0" w:line="240" w:lineRule="auto"/>
        <w:ind w:left="80" w:right="80" w:firstLine="20"/>
        <w:jc w:val="both"/>
        <w:rPr>
          <w:rFonts w:ascii="Arial" w:hAnsi="Arial" w:cs="Arial"/>
          <w:sz w:val="24"/>
          <w:szCs w:val="24"/>
          <w:lang w:val="es-CO"/>
        </w:rPr>
      </w:pPr>
      <w:r w:rsidRPr="00BF3A4B">
        <w:rPr>
          <w:rFonts w:ascii="Arial" w:eastAsia="Calibri" w:hAnsi="Arial" w:cs="Arial"/>
          <w:color w:val="000000"/>
          <w:sz w:val="24"/>
          <w:szCs w:val="24"/>
          <w:lang w:val="es-CO"/>
        </w:rPr>
        <w:t>Revisión de las Exigencias Técnicas y de Capacidad: De igual manera, se observa un sesgo en las exigencias técnicas y de capacidad productiva que acompañan la solicitud de apoyo financiero.  Estas condiciones, diseñadas con los estándares de grandes corporaciones o medianos productores con amplio acceso a tecnología e infraestructura, resultan inalcanzables para la vasta mayoría de los pequeños agricultores y las unidades productivas de menor escala.  Se establecen umbrales de infraestructura, tecnología o volumen de producción que automáticamente dejan fuera a quienes operan bajo modelos de agricultura familiar o tradicional.  Es fundamental que las entidades financieras desarrollen líneas de crédito y requisitos técnicos que sean proporcionales a la escala y las características particulares de la agricultura a pequeña escala, ofreciendo alternativas que reconozcan y valoren el conocimiento empírico y la capacidad productiva inherente de estos segmentos.</w:t>
      </w:r>
    </w:p>
    <w:p w14:paraId="14B5D1DC" w14:textId="77777777" w:rsidR="001D1638" w:rsidRPr="00BF3A4B" w:rsidRDefault="001D1638" w:rsidP="001D1638">
      <w:pPr>
        <w:autoSpaceDE w:val="0"/>
        <w:autoSpaceDN w:val="0"/>
        <w:spacing w:after="0" w:line="311" w:lineRule="exact"/>
        <w:jc w:val="both"/>
        <w:rPr>
          <w:rFonts w:ascii="Arial" w:eastAsia="SimSun" w:hAnsi="Arial" w:cs="Arial"/>
          <w:color w:val="000000"/>
          <w:sz w:val="24"/>
          <w:szCs w:val="24"/>
          <w:lang w:val="es-CO"/>
        </w:rPr>
      </w:pPr>
    </w:p>
    <w:p w14:paraId="1E40A609" w14:textId="77777777" w:rsidR="001D1638" w:rsidRPr="00BF3A4B" w:rsidRDefault="001D1638" w:rsidP="001D1638">
      <w:pPr>
        <w:autoSpaceDE w:val="0"/>
        <w:autoSpaceDN w:val="0"/>
        <w:spacing w:after="0" w:line="311" w:lineRule="exact"/>
        <w:jc w:val="both"/>
        <w:rPr>
          <w:rFonts w:ascii="Arial" w:eastAsia="SimSun" w:hAnsi="Arial" w:cs="Arial"/>
          <w:color w:val="000000"/>
          <w:sz w:val="24"/>
          <w:szCs w:val="24"/>
          <w:lang w:val="es-CO"/>
        </w:rPr>
      </w:pPr>
    </w:p>
    <w:p w14:paraId="312E7B31" w14:textId="77777777" w:rsidR="001D1638" w:rsidRPr="00BF3A4B" w:rsidRDefault="001D1638" w:rsidP="001D1638">
      <w:pPr>
        <w:autoSpaceDE w:val="0"/>
        <w:autoSpaceDN w:val="0"/>
        <w:spacing w:after="0" w:line="240" w:lineRule="auto"/>
        <w:ind w:left="80" w:right="8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En esencia, las exigencias actuales del sector financiero no están diseñadas para facilitar el acceso universal al apoyo, sino para minimizar el riesgo percibido, lo que a su vez se traduce en la exclusión de los sectores más vulnerables y con mayor necesidad de capitalización. </w:t>
      </w:r>
    </w:p>
    <w:p w14:paraId="5F38CB0F" w14:textId="77777777" w:rsidR="001D1638" w:rsidRPr="00BF3A4B" w:rsidRDefault="001D1638" w:rsidP="001D1638">
      <w:pPr>
        <w:autoSpaceDE w:val="0"/>
        <w:autoSpaceDN w:val="0"/>
        <w:spacing w:after="0" w:line="240" w:lineRule="auto"/>
        <w:ind w:left="80" w:right="80"/>
        <w:jc w:val="both"/>
        <w:rPr>
          <w:rFonts w:ascii="Arial" w:eastAsia="Calibri" w:hAnsi="Arial" w:cs="Arial"/>
          <w:color w:val="000000"/>
          <w:sz w:val="24"/>
          <w:szCs w:val="24"/>
          <w:lang w:val="es-CO"/>
        </w:rPr>
      </w:pPr>
    </w:p>
    <w:p w14:paraId="20D2EA7F" w14:textId="77777777" w:rsidR="001D1638" w:rsidRPr="00BF3A4B" w:rsidRDefault="001D1638" w:rsidP="001D1638">
      <w:pPr>
        <w:autoSpaceDE w:val="0"/>
        <w:autoSpaceDN w:val="0"/>
        <w:spacing w:after="0" w:line="240" w:lineRule="auto"/>
        <w:ind w:left="80" w:right="80"/>
        <w:jc w:val="both"/>
        <w:rPr>
          <w:rFonts w:ascii="Arial" w:hAnsi="Arial" w:cs="Arial"/>
          <w:sz w:val="24"/>
          <w:szCs w:val="24"/>
          <w:lang w:val="es-CO"/>
        </w:rPr>
      </w:pPr>
      <w:r w:rsidRPr="00BF3A4B">
        <w:rPr>
          <w:rFonts w:ascii="Arial" w:eastAsia="Calibri" w:hAnsi="Arial" w:cs="Arial"/>
          <w:color w:val="000000"/>
          <w:sz w:val="24"/>
          <w:szCs w:val="24"/>
          <w:lang w:val="es-CO"/>
        </w:rPr>
        <w:t>Se requiere una reorientación estratégica donde el criterio primordial para el otorgamiento de apoyo financiero sea la viabilidad y el impacto social y económico del proyecto agrícola, y no exclusivamente la solvencia histórica del solicitante.   La verdadera inclusión financiera del sector agrícola solo se logrará eliminando estos obstáculos y creando un ecosistema de crédito accesible, flexible y adaptado a la realidad del productor rural.</w:t>
      </w:r>
    </w:p>
    <w:p w14:paraId="567AE121" w14:textId="77777777" w:rsidR="001D1638" w:rsidRPr="00BF3A4B" w:rsidRDefault="001D1638" w:rsidP="001D1638">
      <w:pPr>
        <w:autoSpaceDE w:val="0"/>
        <w:autoSpaceDN w:val="0"/>
        <w:spacing w:after="0" w:line="311" w:lineRule="exact"/>
        <w:jc w:val="both"/>
        <w:rPr>
          <w:rFonts w:ascii="Arial" w:eastAsia="SimSun" w:hAnsi="Arial" w:cs="Arial"/>
          <w:color w:val="000000"/>
          <w:sz w:val="24"/>
          <w:szCs w:val="24"/>
          <w:lang w:val="es-CO"/>
        </w:rPr>
      </w:pPr>
    </w:p>
    <w:p w14:paraId="431B8468" w14:textId="77777777" w:rsidR="001D1638" w:rsidRDefault="001D1638" w:rsidP="001D1638">
      <w:pPr>
        <w:autoSpaceDE w:val="0"/>
        <w:autoSpaceDN w:val="0"/>
        <w:spacing w:after="0" w:line="240" w:lineRule="auto"/>
        <w:ind w:right="8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Una herramienta que puede resultar crucial y que contribuye significativamente a este esfuerzo es el acompañamiento técnico especializado. Este apoyo se puede materializar a través de programas integralmente diseñados en consenso y colaboración estratégica con las cámaras de comercio del país, actuando como nodos de conocimiento y conexión empresarial.</w:t>
      </w:r>
    </w:p>
    <w:p w14:paraId="11B36652" w14:textId="77777777" w:rsidR="001D1638" w:rsidRDefault="001D1638" w:rsidP="001D1638">
      <w:pPr>
        <w:autoSpaceDE w:val="0"/>
        <w:autoSpaceDN w:val="0"/>
        <w:spacing w:after="0" w:line="240" w:lineRule="auto"/>
        <w:ind w:right="80"/>
        <w:jc w:val="both"/>
        <w:rPr>
          <w:rFonts w:ascii="Arial" w:eastAsia="Calibri" w:hAnsi="Arial" w:cs="Arial"/>
          <w:color w:val="000000"/>
          <w:sz w:val="24"/>
          <w:szCs w:val="24"/>
          <w:lang w:val="es-CO"/>
        </w:rPr>
      </w:pPr>
    </w:p>
    <w:p w14:paraId="2A6917C8" w14:textId="77777777" w:rsidR="001D1638" w:rsidRPr="00BF3A4B" w:rsidRDefault="001D1638" w:rsidP="001D1638">
      <w:pPr>
        <w:autoSpaceDE w:val="0"/>
        <w:autoSpaceDN w:val="0"/>
        <w:spacing w:after="0" w:line="240" w:lineRule="auto"/>
        <w:ind w:left="80" w:right="80"/>
        <w:jc w:val="both"/>
        <w:rPr>
          <w:rFonts w:ascii="Arial" w:hAnsi="Arial" w:cs="Arial"/>
          <w:sz w:val="24"/>
          <w:szCs w:val="24"/>
          <w:lang w:val="es-CO"/>
        </w:rPr>
      </w:pPr>
      <w:r w:rsidRPr="00BF3A4B">
        <w:rPr>
          <w:rFonts w:ascii="Arial" w:eastAsia="Calibri" w:hAnsi="Arial" w:cs="Arial"/>
          <w:color w:val="000000"/>
          <w:sz w:val="24"/>
          <w:szCs w:val="24"/>
          <w:lang w:val="es-CO"/>
        </w:rPr>
        <w:t>La financiación y operatividad de estos programas provienen de los recursos públicos que el Ministerio de Industria y Comercio tiene asignados para el fomento empresarial. La ejecución de dichos recursos se realiza eficientemente a través de la celebración de convenios específicos de cooperación.</w:t>
      </w:r>
    </w:p>
    <w:p w14:paraId="1CC20BC8" w14:textId="77777777" w:rsidR="001D1638" w:rsidRPr="00BF3A4B" w:rsidRDefault="001D1638" w:rsidP="001D1638">
      <w:pPr>
        <w:autoSpaceDE w:val="0"/>
        <w:autoSpaceDN w:val="0"/>
        <w:spacing w:after="0" w:line="240" w:lineRule="auto"/>
        <w:ind w:right="80"/>
        <w:jc w:val="both"/>
        <w:rPr>
          <w:rFonts w:ascii="Arial" w:hAnsi="Arial" w:cs="Arial"/>
          <w:sz w:val="24"/>
          <w:szCs w:val="24"/>
          <w:lang w:val="es-CO"/>
        </w:rPr>
      </w:pPr>
    </w:p>
    <w:p w14:paraId="5B4AAD01" w14:textId="77777777" w:rsidR="00EA34FF" w:rsidRPr="00BF3A4B" w:rsidRDefault="00EA34FF">
      <w:pPr>
        <w:autoSpaceDE w:val="0"/>
        <w:autoSpaceDN w:val="0"/>
        <w:spacing w:after="0" w:line="298" w:lineRule="exact"/>
        <w:jc w:val="both"/>
        <w:rPr>
          <w:rFonts w:ascii="Arial" w:eastAsia="SimSun" w:hAnsi="Arial" w:cs="Arial"/>
          <w:color w:val="000000"/>
          <w:sz w:val="24"/>
          <w:szCs w:val="24"/>
          <w:lang w:val="es-CO"/>
        </w:rPr>
      </w:pPr>
    </w:p>
    <w:p w14:paraId="5ADBE5CA" w14:textId="77777777" w:rsidR="001D1638" w:rsidRDefault="001D1638">
      <w:pPr>
        <w:autoSpaceDE w:val="0"/>
        <w:autoSpaceDN w:val="0"/>
        <w:spacing w:after="0" w:line="411" w:lineRule="exact"/>
        <w:ind w:left="60" w:right="1340"/>
        <w:jc w:val="both"/>
        <w:rPr>
          <w:rFonts w:ascii="Arial" w:eastAsia="Calibri" w:hAnsi="Arial" w:cs="Arial"/>
          <w:color w:val="000000"/>
          <w:sz w:val="24"/>
          <w:szCs w:val="24"/>
          <w:lang w:val="es-CO"/>
        </w:rPr>
      </w:pPr>
      <w:r>
        <w:rPr>
          <w:rFonts w:ascii="Arial" w:eastAsia="Calibri" w:hAnsi="Arial" w:cs="Arial"/>
          <w:color w:val="000000"/>
          <w:sz w:val="24"/>
          <w:szCs w:val="24"/>
          <w:lang w:val="es-CO"/>
        </w:rPr>
        <w:t>____________________________</w:t>
      </w:r>
    </w:p>
    <w:p w14:paraId="410B5BD6" w14:textId="77777777" w:rsidR="00687CD8" w:rsidRPr="00BF3A4B" w:rsidRDefault="00E168CC">
      <w:pPr>
        <w:autoSpaceDE w:val="0"/>
        <w:autoSpaceDN w:val="0"/>
        <w:spacing w:after="0" w:line="411" w:lineRule="exact"/>
        <w:ind w:left="60" w:right="1340"/>
        <w:jc w:val="both"/>
        <w:rPr>
          <w:rFonts w:ascii="Arial" w:hAnsi="Arial" w:cs="Arial"/>
          <w:sz w:val="24"/>
          <w:szCs w:val="24"/>
          <w:lang w:val="es-CO"/>
        </w:rPr>
        <w:sectPr w:rsidR="00687CD8" w:rsidRPr="00BF3A4B">
          <w:type w:val="continuous"/>
          <w:pgSz w:w="11900" w:h="15820"/>
          <w:pgMar w:top="720" w:right="1440" w:bottom="960" w:left="1440" w:header="360" w:footer="480" w:gutter="0"/>
          <w:cols w:space="720"/>
        </w:sectPr>
      </w:pPr>
      <w:r w:rsidRPr="00BF3A4B">
        <w:rPr>
          <w:rFonts w:ascii="Arial" w:eastAsia="Calibri" w:hAnsi="Arial" w:cs="Arial"/>
          <w:color w:val="000000"/>
          <w:sz w:val="24"/>
          <w:szCs w:val="24"/>
          <w:lang w:val="es-CO"/>
        </w:rPr>
        <w:t>4 https://repositorio.banrep.gov.co/server/api/core/bitstreams/1df76c51-cb40-4f79-8a1d-2a53bd9b9ec6/content</w:t>
      </w:r>
    </w:p>
    <w:p w14:paraId="6BCEF855"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7E19BBAD"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3C41E425"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46DA2281" w14:textId="77777777" w:rsidR="00687CD8" w:rsidRPr="00BF3A4B" w:rsidRDefault="00E168CC" w:rsidP="00604530">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t>El propósito fundamental de este mecanismo es la disminución del riesgo inherente a la actividad productiva y comercial, especialmente para pequeños y medianos productores. Se logra esto al garantizar que el productor beneficiario recibirá un acompañamiento técnico,</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administrativo,</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financiero y de marketing de alta calidad y pertinencia.</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 Este apoyo integral busca fortalecer todas las áreas críticas de la unidad productiva, asegurando su sostenibilidad, competitividad y expansión en el mercado nacional e internacional.</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El acompañamiento técnico se convierte así en un catalizador para la innovación y la adopción de mejores prácticas en toda la cadena de valor.</w:t>
      </w:r>
    </w:p>
    <w:p w14:paraId="396A7825"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448FEFA5" w14:textId="77777777" w:rsidR="00687CD8" w:rsidRPr="00BF3A4B" w:rsidRDefault="00687CD8">
      <w:pPr>
        <w:autoSpaceDE w:val="0"/>
        <w:autoSpaceDN w:val="0"/>
        <w:spacing w:after="0" w:line="298" w:lineRule="exact"/>
        <w:jc w:val="both"/>
        <w:rPr>
          <w:rFonts w:ascii="Arial" w:eastAsia="SimSun" w:hAnsi="Arial" w:cs="Arial"/>
          <w:color w:val="000000"/>
          <w:sz w:val="24"/>
          <w:szCs w:val="24"/>
          <w:lang w:val="es-CO"/>
        </w:rPr>
      </w:pPr>
    </w:p>
    <w:p w14:paraId="60E95C5D" w14:textId="77777777" w:rsidR="00687CD8" w:rsidRPr="00BF3A4B" w:rsidRDefault="00E168CC" w:rsidP="00604530">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t>Este trabajo conjunto con las cámaras de comercio sirve para superar una de las barreras de acceso a la financiación como es el riesgo de la a</w:t>
      </w:r>
      <w:r w:rsidR="00604530" w:rsidRPr="00BF3A4B">
        <w:rPr>
          <w:rFonts w:ascii="Arial" w:eastAsia="Calibri" w:hAnsi="Arial" w:cs="Arial"/>
          <w:color w:val="000000"/>
          <w:sz w:val="24"/>
          <w:szCs w:val="24"/>
          <w:lang w:val="es-CO"/>
        </w:rPr>
        <w:t>simetría de información, en cuan</w:t>
      </w:r>
      <w:r w:rsidRPr="00BF3A4B">
        <w:rPr>
          <w:rFonts w:ascii="Arial" w:eastAsia="Calibri" w:hAnsi="Arial" w:cs="Arial"/>
          <w:color w:val="000000"/>
          <w:sz w:val="24"/>
          <w:szCs w:val="24"/>
          <w:lang w:val="es-CO"/>
        </w:rPr>
        <w:t>to</w:t>
      </w:r>
      <w:r w:rsidR="00604530" w:rsidRPr="00BF3A4B">
        <w:rPr>
          <w:rFonts w:ascii="Arial" w:eastAsia="Calibri" w:hAnsi="Arial" w:cs="Arial"/>
          <w:color w:val="000000"/>
          <w:sz w:val="24"/>
          <w:szCs w:val="24"/>
          <w:lang w:val="es-CO"/>
        </w:rPr>
        <w:t xml:space="preserve"> a</w:t>
      </w:r>
      <w:r w:rsidRPr="00BF3A4B">
        <w:rPr>
          <w:rFonts w:ascii="Arial" w:eastAsia="Calibri" w:hAnsi="Arial" w:cs="Arial"/>
          <w:color w:val="000000"/>
          <w:sz w:val="24"/>
          <w:szCs w:val="24"/>
          <w:lang w:val="es-CO"/>
        </w:rPr>
        <w:t xml:space="preserve"> los programas</w:t>
      </w:r>
      <w:r w:rsidR="00604530" w:rsidRPr="00BF3A4B">
        <w:rPr>
          <w:rFonts w:ascii="Arial" w:eastAsia="Calibri" w:hAnsi="Arial" w:cs="Arial"/>
          <w:color w:val="000000"/>
          <w:sz w:val="24"/>
          <w:szCs w:val="24"/>
          <w:lang w:val="es-CO"/>
        </w:rPr>
        <w:t>,</w:t>
      </w:r>
      <w:r w:rsidRPr="00BF3A4B">
        <w:rPr>
          <w:rFonts w:ascii="Arial" w:eastAsia="Calibri" w:hAnsi="Arial" w:cs="Arial"/>
          <w:color w:val="000000"/>
          <w:sz w:val="24"/>
          <w:szCs w:val="24"/>
          <w:lang w:val="es-CO"/>
        </w:rPr>
        <w:t xml:space="preserve"> brinda al sistema financiero la oportunidad de obtener la información necesaria que le permita conocer el cliente beneficiario</w:t>
      </w:r>
      <w:r w:rsidR="00604530" w:rsidRPr="00BF3A4B">
        <w:rPr>
          <w:rFonts w:ascii="Arial" w:eastAsia="Calibri" w:hAnsi="Arial" w:cs="Arial"/>
          <w:color w:val="000000"/>
          <w:sz w:val="24"/>
          <w:szCs w:val="24"/>
          <w:lang w:val="es-CO"/>
        </w:rPr>
        <w:t>.</w:t>
      </w:r>
    </w:p>
    <w:p w14:paraId="73894A4D"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74F4691A"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5F70F178" w14:textId="77777777" w:rsidR="00687CD8" w:rsidRPr="00BF3A4B" w:rsidRDefault="00E168CC" w:rsidP="00604530">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t>6.El desarrollo de la infraestructura vial terciaria representa una de las grandes apuestas y prioridades estratégicas del país para impulsar el crecimiento económico y mejorar la calidad de vida en las regiones productivas. La falta de vías de acceso adecuadas a las zonas de producción,</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ya sean carreteras terciarias, infraestructura férrea o a través de los ríos navegables, ha sido históricamente un cuello de botella que limita la competitividad de los sectores agrícola,</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pecuario y minero.</w:t>
      </w:r>
    </w:p>
    <w:p w14:paraId="0AEC7F82"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DE45BD2"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CA3469B" w14:textId="77777777" w:rsidR="00687CD8" w:rsidRPr="00BF3A4B" w:rsidRDefault="00E168CC" w:rsidP="00604530">
      <w:pPr>
        <w:autoSpaceDE w:val="0"/>
        <w:autoSpaceDN w:val="0"/>
        <w:spacing w:after="0" w:line="240" w:lineRule="auto"/>
        <w:ind w:left="40" w:right="8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La visión actual trasciende la simple pavimentación de carreteras e incorpora un enfoque multimodal e integral. </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Se busca no solo mejorar la </w:t>
      </w:r>
      <w:proofErr w:type="spellStart"/>
      <w:r w:rsidRPr="00BF3A4B">
        <w:rPr>
          <w:rFonts w:ascii="Arial" w:eastAsia="Calibri" w:hAnsi="Arial" w:cs="Arial"/>
          <w:color w:val="000000"/>
          <w:sz w:val="24"/>
          <w:szCs w:val="24"/>
          <w:lang w:val="es-CO"/>
        </w:rPr>
        <w:t>transitabilidad</w:t>
      </w:r>
      <w:proofErr w:type="spellEnd"/>
      <w:r w:rsidRPr="00BF3A4B">
        <w:rPr>
          <w:rFonts w:ascii="Arial" w:eastAsia="Calibri" w:hAnsi="Arial" w:cs="Arial"/>
          <w:color w:val="000000"/>
          <w:sz w:val="24"/>
          <w:szCs w:val="24"/>
          <w:lang w:val="es-CO"/>
        </w:rPr>
        <w:t xml:space="preserve"> de las vías terciarias existentes, sino también planificar y construir nuevas conexiones que </w:t>
      </w:r>
      <w:r w:rsidRPr="00BF3A4B">
        <w:rPr>
          <w:rFonts w:ascii="Arial" w:eastAsia="Calibri" w:hAnsi="Arial" w:cs="Arial"/>
          <w:color w:val="000000"/>
          <w:sz w:val="24"/>
          <w:szCs w:val="24"/>
          <w:lang w:val="es-CO"/>
        </w:rPr>
        <w:lastRenderedPageBreak/>
        <w:t>minimicen los costos de transporte y los tiempos de desplazamiento desde las zonas rurales hasta los centros de acopio y los mercados principales.</w:t>
      </w:r>
    </w:p>
    <w:p w14:paraId="0ED86E72" w14:textId="77777777" w:rsidR="00604530" w:rsidRPr="00BF3A4B" w:rsidRDefault="00604530" w:rsidP="00604530">
      <w:pPr>
        <w:autoSpaceDE w:val="0"/>
        <w:autoSpaceDN w:val="0"/>
        <w:spacing w:after="0" w:line="240" w:lineRule="auto"/>
        <w:ind w:left="40" w:right="80"/>
        <w:jc w:val="both"/>
        <w:rPr>
          <w:rFonts w:ascii="Arial" w:hAnsi="Arial" w:cs="Arial"/>
          <w:sz w:val="24"/>
          <w:szCs w:val="24"/>
          <w:lang w:val="es-CO"/>
        </w:rPr>
      </w:pPr>
    </w:p>
    <w:p w14:paraId="2011BF7E" w14:textId="77777777" w:rsidR="00687CD8" w:rsidRPr="00BF3A4B" w:rsidRDefault="00E168CC" w:rsidP="00604530">
      <w:pPr>
        <w:autoSpaceDE w:val="0"/>
        <w:autoSpaceDN w:val="0"/>
        <w:spacing w:after="0" w:line="240" w:lineRule="auto"/>
        <w:ind w:left="40" w:right="80"/>
        <w:jc w:val="both"/>
        <w:rPr>
          <w:rFonts w:ascii="Arial" w:hAnsi="Arial" w:cs="Arial"/>
          <w:sz w:val="24"/>
          <w:szCs w:val="24"/>
          <w:lang w:val="es-CO"/>
        </w:rPr>
      </w:pPr>
      <w:r w:rsidRPr="00BF3A4B">
        <w:rPr>
          <w:rFonts w:ascii="Arial" w:eastAsia="Calibri" w:hAnsi="Arial" w:cs="Arial"/>
          <w:color w:val="000000"/>
          <w:sz w:val="24"/>
          <w:szCs w:val="24"/>
          <w:lang w:val="es-CO"/>
        </w:rPr>
        <w:t xml:space="preserve">Un sistema vial terciario eficiente reduce drásticamente los costos </w:t>
      </w:r>
      <w:r w:rsidR="00604530" w:rsidRPr="00BF3A4B">
        <w:rPr>
          <w:rFonts w:ascii="Arial" w:eastAsia="Calibri" w:hAnsi="Arial" w:cs="Arial"/>
          <w:color w:val="000000"/>
          <w:sz w:val="24"/>
          <w:szCs w:val="24"/>
          <w:lang w:val="es-CO"/>
        </w:rPr>
        <w:t>logísticos</w:t>
      </w:r>
      <w:r w:rsidRPr="00BF3A4B">
        <w:rPr>
          <w:rFonts w:ascii="Arial" w:eastAsia="Calibri" w:hAnsi="Arial" w:cs="Arial"/>
          <w:color w:val="000000"/>
          <w:sz w:val="24"/>
          <w:szCs w:val="24"/>
          <w:lang w:val="es-CO"/>
        </w:rPr>
        <w:t xml:space="preserve"> para el transporte de cosechas e insumos, permitiendo a los productores rurales accede</w:t>
      </w:r>
      <w:r w:rsidR="00604530" w:rsidRPr="00BF3A4B">
        <w:rPr>
          <w:rFonts w:ascii="Arial" w:eastAsia="Calibri" w:hAnsi="Arial" w:cs="Arial"/>
          <w:color w:val="000000"/>
          <w:sz w:val="24"/>
          <w:szCs w:val="24"/>
          <w:lang w:val="es-CO"/>
        </w:rPr>
        <w:t xml:space="preserve">r a mejores precios y aumentando </w:t>
      </w:r>
      <w:r w:rsidRPr="00BF3A4B">
        <w:rPr>
          <w:rFonts w:ascii="Arial" w:eastAsia="Calibri" w:hAnsi="Arial" w:cs="Arial"/>
          <w:color w:val="000000"/>
          <w:sz w:val="24"/>
          <w:szCs w:val="24"/>
          <w:lang w:val="es-CO"/>
        </w:rPr>
        <w:t>la rentabilidad de sus actividades. Esto es crucial para la seguridad alimentaria y el desarrollo agroindustrial.</w:t>
      </w:r>
    </w:p>
    <w:p w14:paraId="63EC0177" w14:textId="77777777" w:rsidR="00687CD8" w:rsidRPr="00BF3A4B" w:rsidRDefault="00687CD8">
      <w:pPr>
        <w:autoSpaceDE w:val="0"/>
        <w:autoSpaceDN w:val="0"/>
        <w:spacing w:after="0" w:line="311" w:lineRule="exact"/>
        <w:jc w:val="both"/>
        <w:rPr>
          <w:rFonts w:ascii="Arial" w:eastAsia="SimSun" w:hAnsi="Arial" w:cs="Arial"/>
          <w:color w:val="000000"/>
          <w:sz w:val="24"/>
          <w:szCs w:val="24"/>
          <w:lang w:val="es-CO"/>
        </w:rPr>
      </w:pPr>
    </w:p>
    <w:p w14:paraId="70011103" w14:textId="77777777" w:rsidR="00687CD8" w:rsidRPr="00BF3A4B" w:rsidRDefault="00E168CC" w:rsidP="00604530">
      <w:pPr>
        <w:autoSpaceDE w:val="0"/>
        <w:autoSpaceDN w:val="0"/>
        <w:spacing w:after="0" w:line="240" w:lineRule="auto"/>
        <w:ind w:left="80" w:right="100"/>
        <w:jc w:val="both"/>
        <w:rPr>
          <w:rFonts w:ascii="Arial" w:hAnsi="Arial" w:cs="Arial"/>
          <w:sz w:val="24"/>
          <w:szCs w:val="24"/>
          <w:lang w:val="es-CO"/>
        </w:rPr>
      </w:pPr>
      <w:r w:rsidRPr="00BF3A4B">
        <w:rPr>
          <w:rFonts w:ascii="Arial" w:eastAsia="Calibri" w:hAnsi="Arial" w:cs="Arial"/>
          <w:color w:val="000000"/>
          <w:sz w:val="24"/>
          <w:szCs w:val="24"/>
          <w:lang w:val="es-CO"/>
        </w:rPr>
        <w:t xml:space="preserve">- La </w:t>
      </w:r>
      <w:r w:rsidR="00604530" w:rsidRPr="00BF3A4B">
        <w:rPr>
          <w:rFonts w:ascii="Arial" w:eastAsia="Calibri" w:hAnsi="Arial" w:cs="Arial"/>
          <w:color w:val="000000"/>
          <w:sz w:val="24"/>
          <w:szCs w:val="24"/>
          <w:lang w:val="es-CO"/>
        </w:rPr>
        <w:t>mejora</w:t>
      </w:r>
      <w:r w:rsidRPr="00BF3A4B">
        <w:rPr>
          <w:rFonts w:ascii="Arial" w:eastAsia="Calibri" w:hAnsi="Arial" w:cs="Arial"/>
          <w:color w:val="000000"/>
          <w:sz w:val="24"/>
          <w:szCs w:val="24"/>
          <w:lang w:val="es-CO"/>
        </w:rPr>
        <w:t xml:space="preserve"> de estas vías garantiza un acceso más fácil y seguro a servicios esenciales como salud y educación para las comunidades rurales dispersas. Además, facilita la llegada de programas gubernamentales y la inversión privada a estas áreas.</w:t>
      </w:r>
    </w:p>
    <w:p w14:paraId="73F697AC"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56259DCA" w14:textId="77777777" w:rsidR="00687CD8" w:rsidRPr="00BF3A4B" w:rsidRDefault="00E168CC" w:rsidP="00604530">
      <w:pPr>
        <w:autoSpaceDE w:val="0"/>
        <w:autoSpaceDN w:val="0"/>
        <w:spacing w:after="0" w:line="240" w:lineRule="auto"/>
        <w:ind w:left="80" w:right="100"/>
        <w:jc w:val="both"/>
        <w:rPr>
          <w:rFonts w:ascii="Arial" w:hAnsi="Arial" w:cs="Arial"/>
          <w:sz w:val="24"/>
          <w:szCs w:val="24"/>
          <w:lang w:val="es-CO"/>
        </w:rPr>
      </w:pPr>
      <w:r w:rsidRPr="00BF3A4B">
        <w:rPr>
          <w:rFonts w:ascii="Arial" w:eastAsia="Calibri" w:hAnsi="Arial" w:cs="Arial"/>
          <w:color w:val="000000"/>
          <w:sz w:val="24"/>
          <w:szCs w:val="24"/>
          <w:lang w:val="es-CO"/>
        </w:rPr>
        <w:t>Mecanismos de Financiación y Ejecución:</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 implementación de estos proyectos requiere una articulación robusta entre el Gobierno Nacional, las administraciones departamentales y municipales</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y el sector privado. Se están explorando y aplicando d</w:t>
      </w:r>
      <w:r w:rsidR="00604530" w:rsidRPr="00BF3A4B">
        <w:rPr>
          <w:rFonts w:ascii="Arial" w:eastAsia="Calibri" w:hAnsi="Arial" w:cs="Arial"/>
          <w:color w:val="000000"/>
          <w:sz w:val="24"/>
          <w:szCs w:val="24"/>
          <w:lang w:val="es-CO"/>
        </w:rPr>
        <w:t xml:space="preserve">iversos esquemas de financiación </w:t>
      </w:r>
      <w:r w:rsidRPr="00BF3A4B">
        <w:rPr>
          <w:rFonts w:ascii="Arial" w:eastAsia="Calibri" w:hAnsi="Arial" w:cs="Arial"/>
          <w:color w:val="000000"/>
          <w:sz w:val="24"/>
          <w:szCs w:val="24"/>
          <w:lang w:val="es-CO"/>
        </w:rPr>
        <w:t>incluyendo:</w:t>
      </w:r>
    </w:p>
    <w:p w14:paraId="7C233568"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6DC4CD9D" w14:textId="77777777" w:rsidR="00687CD8" w:rsidRPr="00BF3A4B" w:rsidRDefault="00E168CC" w:rsidP="00604530">
      <w:pPr>
        <w:autoSpaceDE w:val="0"/>
        <w:autoSpaceDN w:val="0"/>
        <w:spacing w:after="0" w:line="240" w:lineRule="auto"/>
        <w:ind w:left="760" w:right="100" w:hanging="400"/>
        <w:jc w:val="both"/>
        <w:rPr>
          <w:rFonts w:ascii="Arial" w:hAnsi="Arial" w:cs="Arial"/>
          <w:sz w:val="24"/>
          <w:szCs w:val="24"/>
          <w:lang w:val="es-CO"/>
        </w:rPr>
      </w:pPr>
      <w:r w:rsidRPr="00BF3A4B">
        <w:rPr>
          <w:rFonts w:ascii="Arial" w:eastAsia="Calibri" w:hAnsi="Arial" w:cs="Arial"/>
          <w:color w:val="000000"/>
          <w:sz w:val="24"/>
          <w:szCs w:val="24"/>
          <w:lang w:val="es-CO"/>
        </w:rPr>
        <w:t>1. Inversión Pública Directa: A través del presupuesto general y fondos específicos para el desarrollo regional.</w:t>
      </w:r>
    </w:p>
    <w:p w14:paraId="32110389" w14:textId="77777777" w:rsidR="00687CD8" w:rsidRPr="00BF3A4B" w:rsidRDefault="00E168CC" w:rsidP="00604530">
      <w:pPr>
        <w:autoSpaceDE w:val="0"/>
        <w:autoSpaceDN w:val="0"/>
        <w:spacing w:after="0" w:line="240" w:lineRule="auto"/>
        <w:ind w:left="760" w:right="100" w:hanging="400"/>
        <w:jc w:val="both"/>
        <w:rPr>
          <w:rFonts w:ascii="Arial" w:hAnsi="Arial" w:cs="Arial"/>
          <w:sz w:val="24"/>
          <w:szCs w:val="24"/>
          <w:lang w:val="es-CO"/>
        </w:rPr>
      </w:pPr>
      <w:r w:rsidRPr="00BF3A4B">
        <w:rPr>
          <w:rFonts w:ascii="Arial" w:eastAsia="Calibri" w:hAnsi="Arial" w:cs="Arial"/>
          <w:color w:val="000000"/>
          <w:sz w:val="24"/>
          <w:szCs w:val="24"/>
          <w:lang w:val="es-CO"/>
        </w:rPr>
        <w:t>2. Obras por Impuestos: Mecanismo que permite a las empresas privadas destinar parte de sus impuestos a la ejecución de obras de infraestructura prioritaria en las zonas más afectadas.</w:t>
      </w:r>
    </w:p>
    <w:p w14:paraId="51C17037" w14:textId="77777777" w:rsidR="00687CD8" w:rsidRPr="00BF3A4B" w:rsidRDefault="00E168CC" w:rsidP="00604530">
      <w:pPr>
        <w:autoSpaceDE w:val="0"/>
        <w:autoSpaceDN w:val="0"/>
        <w:spacing w:after="0" w:line="240" w:lineRule="auto"/>
        <w:ind w:left="760" w:right="100" w:hanging="400"/>
        <w:jc w:val="both"/>
        <w:rPr>
          <w:rFonts w:ascii="Arial" w:hAnsi="Arial" w:cs="Arial"/>
          <w:sz w:val="24"/>
          <w:szCs w:val="24"/>
          <w:lang w:val="es-CO"/>
        </w:rPr>
      </w:pPr>
      <w:r w:rsidRPr="00BF3A4B">
        <w:rPr>
          <w:rFonts w:ascii="Arial" w:eastAsia="Calibri" w:hAnsi="Arial" w:cs="Arial"/>
          <w:color w:val="000000"/>
          <w:sz w:val="24"/>
          <w:szCs w:val="24"/>
          <w:lang w:val="es-CO"/>
        </w:rPr>
        <w:t>3. Alianzas Público-Privadas (APP) Regionales: Para proyectos de mayor envergadura que requieran gestión y mantenimiento a largo plazo.</w:t>
      </w:r>
    </w:p>
    <w:p w14:paraId="04FAD8D5"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65D179B" w14:textId="77777777" w:rsidR="00687CD8" w:rsidRPr="00BF3A4B" w:rsidRDefault="00E168CC" w:rsidP="00604530">
      <w:pPr>
        <w:autoSpaceDE w:val="0"/>
        <w:autoSpaceDN w:val="0"/>
        <w:spacing w:after="0" w:line="240" w:lineRule="auto"/>
        <w:ind w:left="80" w:right="100"/>
        <w:jc w:val="both"/>
        <w:rPr>
          <w:rFonts w:ascii="Arial" w:hAnsi="Arial" w:cs="Arial"/>
          <w:sz w:val="24"/>
          <w:szCs w:val="24"/>
          <w:lang w:val="es-CO"/>
        </w:rPr>
      </w:pPr>
      <w:r w:rsidRPr="00BF3A4B">
        <w:rPr>
          <w:rFonts w:ascii="Arial" w:eastAsia="Calibri" w:hAnsi="Arial" w:cs="Arial"/>
          <w:color w:val="000000"/>
          <w:sz w:val="24"/>
          <w:szCs w:val="24"/>
          <w:lang w:val="es-CO"/>
        </w:rPr>
        <w:t>En resumen, el desarrollo de la infraestructura vial terciaria no es un gasto, sino una inversión fundamental que consolida la equidad territorial, estimula la economía local y fortalece la capacidad del país para aprovechar su potencial productivo.</w:t>
      </w:r>
    </w:p>
    <w:p w14:paraId="5C5F5FF0"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51F050BB"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0B55E7E9" w14:textId="77777777" w:rsidR="00687CD8" w:rsidRPr="00BF3A4B" w:rsidRDefault="00E168CC" w:rsidP="00604530">
      <w:pPr>
        <w:autoSpaceDE w:val="0"/>
        <w:autoSpaceDN w:val="0"/>
        <w:spacing w:after="0" w:line="240" w:lineRule="auto"/>
        <w:ind w:left="80" w:right="100"/>
        <w:jc w:val="both"/>
        <w:rPr>
          <w:rFonts w:ascii="Arial" w:hAnsi="Arial" w:cs="Arial"/>
          <w:sz w:val="24"/>
          <w:szCs w:val="24"/>
          <w:lang w:val="es-CO"/>
        </w:rPr>
      </w:pPr>
      <w:r w:rsidRPr="00BF3A4B">
        <w:rPr>
          <w:rFonts w:ascii="Arial" w:eastAsia="Calibri" w:hAnsi="Arial" w:cs="Arial"/>
          <w:color w:val="000000"/>
          <w:sz w:val="24"/>
          <w:szCs w:val="24"/>
          <w:lang w:val="es-CO"/>
        </w:rPr>
        <w:lastRenderedPageBreak/>
        <w:t xml:space="preserve">7. Creación y Estructura de un Comité Intersectorial para el Fomento y Desarrollo </w:t>
      </w:r>
      <w:r w:rsidR="00604530" w:rsidRPr="00BF3A4B">
        <w:rPr>
          <w:rFonts w:ascii="Arial" w:eastAsia="Calibri" w:hAnsi="Arial" w:cs="Arial"/>
          <w:color w:val="000000"/>
          <w:sz w:val="24"/>
          <w:szCs w:val="24"/>
          <w:lang w:val="es-CO"/>
        </w:rPr>
        <w:t>Agrícola</w:t>
      </w:r>
      <w:r w:rsidRPr="00BF3A4B">
        <w:rPr>
          <w:rFonts w:ascii="Arial" w:eastAsia="Calibri" w:hAnsi="Arial" w:cs="Arial"/>
          <w:color w:val="000000"/>
          <w:sz w:val="24"/>
          <w:szCs w:val="24"/>
          <w:lang w:val="es-CO"/>
        </w:rPr>
        <w:t xml:space="preserve"> Sostenible</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Se propone la imperante creación de un Comité Intersectorial de Alto Nivel con el objetivo primordial de optimizar el fomento, la articulación y el desarrollo integral y sostenible del sector agrícola nacional. Este comité se establecerá como el máximo órgano </w:t>
      </w:r>
      <w:r w:rsidR="00604530" w:rsidRPr="00BF3A4B">
        <w:rPr>
          <w:rFonts w:ascii="Arial" w:eastAsia="Calibri" w:hAnsi="Arial" w:cs="Arial"/>
          <w:color w:val="000000"/>
          <w:sz w:val="24"/>
          <w:szCs w:val="24"/>
          <w:lang w:val="es-CO"/>
        </w:rPr>
        <w:t xml:space="preserve">de coordinación estratégica </w:t>
      </w:r>
      <w:r w:rsidRPr="00BF3A4B">
        <w:rPr>
          <w:rFonts w:ascii="Arial" w:eastAsia="Calibri" w:hAnsi="Arial" w:cs="Arial"/>
          <w:color w:val="000000"/>
          <w:sz w:val="24"/>
          <w:szCs w:val="24"/>
          <w:lang w:val="es-CO"/>
        </w:rPr>
        <w:t>garantizando la necesaria coherencia y sinergia en la ejecución de políticas, programas y proyectos que involucren recursos públicos y la toma de decisiones cruciales para el agro. Su función será asegurar que todas las fases de los proyectos de desarrollo agrícola se implementen de manera</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eficiente, eficaz y con un impacto duradero.</w:t>
      </w:r>
    </w:p>
    <w:p w14:paraId="79AE7E2D"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362B8ED1" w14:textId="77777777" w:rsidR="00687CD8" w:rsidRPr="00BF3A4B" w:rsidRDefault="00E168CC" w:rsidP="00604530">
      <w:pPr>
        <w:autoSpaceDE w:val="0"/>
        <w:autoSpaceDN w:val="0"/>
        <w:spacing w:after="0" w:line="240" w:lineRule="auto"/>
        <w:ind w:left="60" w:right="200"/>
        <w:jc w:val="both"/>
        <w:rPr>
          <w:rFonts w:ascii="Arial" w:hAnsi="Arial" w:cs="Arial"/>
          <w:sz w:val="24"/>
          <w:szCs w:val="24"/>
          <w:lang w:val="es-CO"/>
        </w:rPr>
      </w:pPr>
      <w:r w:rsidRPr="00BF3A4B">
        <w:rPr>
          <w:rFonts w:ascii="Arial" w:eastAsia="Calibri" w:hAnsi="Arial" w:cs="Arial"/>
          <w:color w:val="000000"/>
          <w:sz w:val="24"/>
          <w:szCs w:val="24"/>
          <w:lang w:val="es-CO"/>
        </w:rPr>
        <w:t xml:space="preserve">El Comité tendrá como misión fundamental garantizar la alineación estratégica, la transparencia en la gestión de recursos públicos y la maximización de las sinergias entre todas las </w:t>
      </w:r>
      <w:r w:rsidR="00604530" w:rsidRPr="00BF3A4B">
        <w:rPr>
          <w:rFonts w:ascii="Arial" w:eastAsia="Calibri" w:hAnsi="Arial" w:cs="Arial"/>
          <w:color w:val="000000"/>
          <w:sz w:val="24"/>
          <w:szCs w:val="24"/>
          <w:lang w:val="es-CO"/>
        </w:rPr>
        <w:t>entidades</w:t>
      </w:r>
      <w:r w:rsidRPr="00BF3A4B">
        <w:rPr>
          <w:rFonts w:ascii="Arial" w:eastAsia="Calibri" w:hAnsi="Arial" w:cs="Arial"/>
          <w:color w:val="000000"/>
          <w:sz w:val="24"/>
          <w:szCs w:val="24"/>
          <w:lang w:val="es-CO"/>
        </w:rPr>
        <w:t xml:space="preserve"> involucradas, públicas y privadas, para impulsar la productividad, la competitividad, la innovación y la sostenibilidad social y ambiental del sector agrícola.</w:t>
      </w:r>
    </w:p>
    <w:p w14:paraId="4012B52D"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8BD639A" w14:textId="77777777" w:rsidR="00687CD8" w:rsidRPr="00BF3A4B" w:rsidRDefault="00E168CC" w:rsidP="00604530">
      <w:pPr>
        <w:autoSpaceDE w:val="0"/>
        <w:autoSpaceDN w:val="0"/>
        <w:spacing w:after="0" w:line="240" w:lineRule="auto"/>
        <w:ind w:left="60" w:right="200"/>
        <w:jc w:val="both"/>
        <w:rPr>
          <w:rFonts w:ascii="Arial" w:hAnsi="Arial" w:cs="Arial"/>
          <w:sz w:val="24"/>
          <w:szCs w:val="24"/>
          <w:lang w:val="es-CO"/>
        </w:rPr>
      </w:pPr>
      <w:r w:rsidRPr="00BF3A4B">
        <w:rPr>
          <w:rFonts w:ascii="Arial" w:eastAsia="Calibri" w:hAnsi="Arial" w:cs="Arial"/>
          <w:color w:val="000000"/>
          <w:sz w:val="24"/>
          <w:szCs w:val="24"/>
          <w:lang w:val="es-CO"/>
        </w:rPr>
        <w:t xml:space="preserve">Para lograr la </w:t>
      </w:r>
      <w:r w:rsidR="00604530" w:rsidRPr="00BF3A4B">
        <w:rPr>
          <w:rFonts w:ascii="Arial" w:eastAsia="Calibri" w:hAnsi="Arial" w:cs="Arial"/>
          <w:color w:val="000000"/>
          <w:sz w:val="24"/>
          <w:szCs w:val="24"/>
          <w:lang w:val="es-CO"/>
        </w:rPr>
        <w:t>amplitud</w:t>
      </w:r>
      <w:r w:rsidRPr="00BF3A4B">
        <w:rPr>
          <w:rFonts w:ascii="Arial" w:eastAsia="Calibri" w:hAnsi="Arial" w:cs="Arial"/>
          <w:color w:val="000000"/>
          <w:sz w:val="24"/>
          <w:szCs w:val="24"/>
          <w:lang w:val="es-CO"/>
        </w:rPr>
        <w:t xml:space="preserve"> y profundidad de visión requerida, este Comité debe estar conformado por representantes de alto nivel de las entidades públicas y privadas que desempeñan roles esenciales en la cadena de valor agrícola, desde la investigación y la formación hasta la </w:t>
      </w:r>
      <w:r w:rsidR="00604530" w:rsidRPr="00BF3A4B">
        <w:rPr>
          <w:rFonts w:ascii="Arial" w:eastAsia="Calibri" w:hAnsi="Arial" w:cs="Arial"/>
          <w:color w:val="000000"/>
          <w:sz w:val="24"/>
          <w:szCs w:val="24"/>
          <w:lang w:val="es-CO"/>
        </w:rPr>
        <w:t>financiación</w:t>
      </w:r>
      <w:r w:rsidRPr="00BF3A4B">
        <w:rPr>
          <w:rFonts w:ascii="Arial" w:eastAsia="Calibri" w:hAnsi="Arial" w:cs="Arial"/>
          <w:color w:val="000000"/>
          <w:sz w:val="24"/>
          <w:szCs w:val="24"/>
          <w:lang w:val="es-CO"/>
        </w:rPr>
        <w:t>, la regulación,</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la comercialización y la infraestructura. </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La composición sugeri</w:t>
      </w:r>
      <w:r w:rsidR="00604530" w:rsidRPr="00BF3A4B">
        <w:rPr>
          <w:rFonts w:ascii="Arial" w:eastAsia="Calibri" w:hAnsi="Arial" w:cs="Arial"/>
          <w:color w:val="000000"/>
          <w:sz w:val="24"/>
          <w:szCs w:val="24"/>
          <w:lang w:val="es-CO"/>
        </w:rPr>
        <w:t xml:space="preserve">da incluye, pero no se limita a </w:t>
      </w:r>
      <w:r w:rsidRPr="00BF3A4B">
        <w:rPr>
          <w:rFonts w:ascii="Arial" w:eastAsia="Calibri" w:hAnsi="Arial" w:cs="Arial"/>
          <w:color w:val="000000"/>
          <w:sz w:val="24"/>
          <w:szCs w:val="24"/>
          <w:lang w:val="es-CO"/>
        </w:rPr>
        <w:t>las siguientes instituciones clave:</w:t>
      </w:r>
    </w:p>
    <w:p w14:paraId="04A2E623"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7863825C" w14:textId="77777777" w:rsidR="00687CD8" w:rsidRPr="00BF3A4B" w:rsidRDefault="00E168CC" w:rsidP="00604530">
      <w:pPr>
        <w:autoSpaceDE w:val="0"/>
        <w:autoSpaceDN w:val="0"/>
        <w:spacing w:after="0" w:line="240" w:lineRule="auto"/>
        <w:jc w:val="both"/>
        <w:rPr>
          <w:rFonts w:ascii="Arial" w:hAnsi="Arial" w:cs="Arial"/>
          <w:sz w:val="24"/>
          <w:szCs w:val="24"/>
          <w:lang w:val="es-CO"/>
        </w:rPr>
      </w:pPr>
      <w:r w:rsidRPr="00BF3A4B">
        <w:rPr>
          <w:rFonts w:ascii="Arial" w:eastAsia="Calibri" w:hAnsi="Arial" w:cs="Arial"/>
          <w:color w:val="000000"/>
          <w:sz w:val="24"/>
          <w:szCs w:val="24"/>
          <w:lang w:val="es-CO"/>
        </w:rPr>
        <w:t>Sector Gubernamental y de Planificación:</w:t>
      </w:r>
    </w:p>
    <w:p w14:paraId="1C8D05BA"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69215F40" w14:textId="77777777" w:rsidR="001D163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·Ministerio de Agricultura y Desarrollo Rural (MADR): Presidencia y </w:t>
      </w:r>
      <w:r w:rsidR="001D1638">
        <w:rPr>
          <w:rFonts w:ascii="Arial" w:eastAsia="Calibri" w:hAnsi="Arial" w:cs="Arial"/>
          <w:color w:val="000000"/>
          <w:sz w:val="24"/>
          <w:szCs w:val="24"/>
          <w:lang w:val="es-CO"/>
        </w:rPr>
        <w:t xml:space="preserve">secretaría </w:t>
      </w:r>
    </w:p>
    <w:p w14:paraId="404FFA4F" w14:textId="77777777" w:rsidR="00687CD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técnica del Comité.</w:t>
      </w:r>
    </w:p>
    <w:p w14:paraId="57427D4B" w14:textId="77777777" w:rsidR="001D1638" w:rsidRPr="00BF3A4B" w:rsidRDefault="001D1638" w:rsidP="00604530">
      <w:pPr>
        <w:autoSpaceDE w:val="0"/>
        <w:autoSpaceDN w:val="0"/>
        <w:spacing w:after="0" w:line="240" w:lineRule="auto"/>
        <w:ind w:left="760" w:right="200" w:hanging="360"/>
        <w:jc w:val="both"/>
        <w:rPr>
          <w:rFonts w:ascii="Arial" w:hAnsi="Arial" w:cs="Arial"/>
          <w:sz w:val="24"/>
          <w:szCs w:val="24"/>
          <w:lang w:val="es-CO"/>
        </w:rPr>
      </w:pPr>
    </w:p>
    <w:p w14:paraId="2CCD82DC" w14:textId="77777777" w:rsidR="001D163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·Departamento Nacional de Planeación (DNP): Para garantizar la alineación de </w:t>
      </w:r>
    </w:p>
    <w:p w14:paraId="6321F8E1" w14:textId="77777777" w:rsidR="001D163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las estrategias agrícolas con el Plan Nacional de Desarrollo y la optimización de </w:t>
      </w:r>
    </w:p>
    <w:p w14:paraId="2955AA1A" w14:textId="77777777" w:rsidR="001D1638" w:rsidRDefault="00E168CC" w:rsidP="001D1638">
      <w:pPr>
        <w:autoSpaceDE w:val="0"/>
        <w:autoSpaceDN w:val="0"/>
        <w:spacing w:after="0" w:line="240" w:lineRule="auto"/>
        <w:ind w:left="760" w:right="200" w:hanging="360"/>
        <w:jc w:val="both"/>
        <w:rPr>
          <w:rFonts w:ascii="Arial" w:hAnsi="Arial" w:cs="Arial"/>
          <w:sz w:val="24"/>
          <w:szCs w:val="24"/>
          <w:lang w:val="es-CO"/>
        </w:rPr>
      </w:pPr>
      <w:r w:rsidRPr="00BF3A4B">
        <w:rPr>
          <w:rFonts w:ascii="Arial" w:eastAsia="Calibri" w:hAnsi="Arial" w:cs="Arial"/>
          <w:color w:val="000000"/>
          <w:sz w:val="24"/>
          <w:szCs w:val="24"/>
          <w:lang w:val="es-CO"/>
        </w:rPr>
        <w:t>la inversión pública.</w:t>
      </w:r>
    </w:p>
    <w:p w14:paraId="566B8388" w14:textId="77777777" w:rsidR="001D1638" w:rsidRDefault="001D1638" w:rsidP="001D1638">
      <w:pPr>
        <w:autoSpaceDE w:val="0"/>
        <w:autoSpaceDN w:val="0"/>
        <w:spacing w:after="0" w:line="240" w:lineRule="auto"/>
        <w:ind w:left="760" w:right="200" w:hanging="360"/>
        <w:jc w:val="both"/>
        <w:rPr>
          <w:rFonts w:ascii="Arial" w:hAnsi="Arial" w:cs="Arial"/>
          <w:sz w:val="24"/>
          <w:szCs w:val="24"/>
          <w:lang w:val="es-CO"/>
        </w:rPr>
      </w:pPr>
    </w:p>
    <w:p w14:paraId="75A1DB4F" w14:textId="77777777" w:rsidR="00F10C1F" w:rsidRDefault="00E168CC" w:rsidP="001D1638">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·Ministerio de Comercio, Industria y Turismo</w:t>
      </w:r>
      <w:r w:rsidR="001D1638">
        <w:rPr>
          <w:rFonts w:ascii="Arial" w:eastAsia="Calibri" w:hAnsi="Arial" w:cs="Arial"/>
          <w:color w:val="000000"/>
          <w:sz w:val="24"/>
          <w:szCs w:val="24"/>
          <w:lang w:val="es-CO"/>
        </w:rPr>
        <w:t xml:space="preserve">:  </w:t>
      </w:r>
    </w:p>
    <w:p w14:paraId="5D675CE9" w14:textId="77777777" w:rsidR="00687CD8" w:rsidRPr="001D1638" w:rsidRDefault="001D1638" w:rsidP="00F10C1F">
      <w:pPr>
        <w:autoSpaceDE w:val="0"/>
        <w:autoSpaceDN w:val="0"/>
        <w:spacing w:after="0" w:line="240" w:lineRule="auto"/>
        <w:ind w:left="760" w:right="200" w:hanging="360"/>
        <w:jc w:val="both"/>
        <w:rPr>
          <w:rFonts w:ascii="Arial" w:hAnsi="Arial" w:cs="Arial"/>
          <w:sz w:val="24"/>
          <w:szCs w:val="24"/>
          <w:lang w:val="es-CO"/>
        </w:rPr>
      </w:pPr>
      <w:r>
        <w:rPr>
          <w:rFonts w:ascii="Arial" w:eastAsia="Calibri" w:hAnsi="Arial" w:cs="Arial"/>
          <w:color w:val="000000"/>
          <w:sz w:val="24"/>
          <w:szCs w:val="24"/>
          <w:lang w:val="es-CO"/>
        </w:rPr>
        <w:t xml:space="preserve">Para enfocar la visión de </w:t>
      </w:r>
      <w:r w:rsidR="00E168CC" w:rsidRPr="00BF3A4B">
        <w:rPr>
          <w:rFonts w:ascii="Arial" w:eastAsia="Calibri" w:hAnsi="Arial" w:cs="Arial"/>
          <w:color w:val="000000"/>
          <w:sz w:val="24"/>
          <w:szCs w:val="24"/>
          <w:lang w:val="es-CO"/>
        </w:rPr>
        <w:t>desarrollo en la competitividad</w:t>
      </w:r>
      <w:r w:rsidR="00604530" w:rsidRPr="00BF3A4B">
        <w:rPr>
          <w:rFonts w:ascii="Arial" w:eastAsia="Calibri" w:hAnsi="Arial" w:cs="Arial"/>
          <w:color w:val="000000"/>
          <w:sz w:val="24"/>
          <w:szCs w:val="24"/>
          <w:lang w:val="es-CO"/>
        </w:rPr>
        <w:t xml:space="preserve">, </w:t>
      </w:r>
      <w:r w:rsidR="00E168CC" w:rsidRPr="00BF3A4B">
        <w:rPr>
          <w:rFonts w:ascii="Arial" w:eastAsia="Calibri" w:hAnsi="Arial" w:cs="Arial"/>
          <w:color w:val="000000"/>
          <w:sz w:val="24"/>
          <w:szCs w:val="24"/>
          <w:lang w:val="es-CO"/>
        </w:rPr>
        <w:t>las exportaciones y la apertura de mercados.</w:t>
      </w:r>
    </w:p>
    <w:p w14:paraId="6164302F" w14:textId="77777777" w:rsidR="001D1638" w:rsidRPr="001D1638" w:rsidRDefault="001D1638" w:rsidP="001D1638">
      <w:pPr>
        <w:autoSpaceDE w:val="0"/>
        <w:autoSpaceDN w:val="0"/>
        <w:spacing w:after="0" w:line="240" w:lineRule="auto"/>
        <w:ind w:right="200"/>
        <w:rPr>
          <w:rFonts w:ascii="Arial" w:eastAsia="Calibri" w:hAnsi="Arial" w:cs="Arial"/>
          <w:color w:val="000000"/>
          <w:sz w:val="24"/>
          <w:szCs w:val="24"/>
          <w:lang w:val="es-CO"/>
        </w:rPr>
      </w:pPr>
    </w:p>
    <w:p w14:paraId="5B99573C" w14:textId="77777777" w:rsidR="00F10C1F"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·Ministerio de Transporte:</w:t>
      </w:r>
    </w:p>
    <w:p w14:paraId="24B482AC" w14:textId="77777777" w:rsidR="00F10C1F" w:rsidRDefault="00E168CC" w:rsidP="00F10C1F">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Para abordar los retos logísticos y de infraestructura </w:t>
      </w:r>
      <w:r w:rsidR="00F10C1F">
        <w:rPr>
          <w:rFonts w:ascii="Arial" w:eastAsia="Calibri" w:hAnsi="Arial" w:cs="Arial"/>
          <w:color w:val="000000"/>
          <w:sz w:val="24"/>
          <w:szCs w:val="24"/>
          <w:lang w:val="es-CO"/>
        </w:rPr>
        <w:t xml:space="preserve">vial y de conectividad que </w:t>
      </w:r>
    </w:p>
    <w:p w14:paraId="3C05CD36" w14:textId="77777777" w:rsidR="00687CD8" w:rsidRPr="001D1638" w:rsidRDefault="00E168CC" w:rsidP="00F10C1F">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afectan la distribución y comercialización de productos.</w:t>
      </w:r>
    </w:p>
    <w:p w14:paraId="459E6A75" w14:textId="77777777" w:rsidR="00687CD8" w:rsidRPr="001D1638" w:rsidRDefault="00687CD8" w:rsidP="00604530">
      <w:pPr>
        <w:autoSpaceDE w:val="0"/>
        <w:autoSpaceDN w:val="0"/>
        <w:spacing w:after="0" w:line="240" w:lineRule="auto"/>
        <w:jc w:val="both"/>
        <w:rPr>
          <w:rFonts w:ascii="Arial" w:eastAsia="Calibri" w:hAnsi="Arial" w:cs="Arial"/>
          <w:color w:val="000000"/>
          <w:sz w:val="24"/>
          <w:szCs w:val="24"/>
          <w:lang w:val="es-CO"/>
        </w:rPr>
      </w:pPr>
    </w:p>
    <w:p w14:paraId="6966DC2C" w14:textId="77777777" w:rsidR="00687CD8" w:rsidRPr="00BF3A4B" w:rsidRDefault="00E168CC" w:rsidP="00604530">
      <w:pPr>
        <w:autoSpaceDE w:val="0"/>
        <w:autoSpaceDN w:val="0"/>
        <w:spacing w:after="0" w:line="240" w:lineRule="auto"/>
        <w:jc w:val="both"/>
        <w:rPr>
          <w:rFonts w:ascii="Arial" w:hAnsi="Arial" w:cs="Arial"/>
          <w:sz w:val="24"/>
          <w:szCs w:val="24"/>
          <w:lang w:val="es-CO"/>
        </w:rPr>
      </w:pPr>
      <w:r w:rsidRPr="00BF3A4B">
        <w:rPr>
          <w:rFonts w:ascii="Arial" w:eastAsia="Calibri" w:hAnsi="Arial" w:cs="Arial"/>
          <w:color w:val="000000"/>
          <w:sz w:val="24"/>
          <w:szCs w:val="24"/>
          <w:lang w:val="es-CO"/>
        </w:rPr>
        <w:t xml:space="preserve">Entidades de </w:t>
      </w:r>
      <w:r w:rsidR="00604530" w:rsidRPr="00BF3A4B">
        <w:rPr>
          <w:rFonts w:ascii="Arial" w:eastAsia="Calibri" w:hAnsi="Arial" w:cs="Arial"/>
          <w:color w:val="000000"/>
          <w:sz w:val="24"/>
          <w:szCs w:val="24"/>
          <w:lang w:val="es-CO"/>
        </w:rPr>
        <w:t>Investigación, Formación</w:t>
      </w:r>
      <w:r w:rsidRPr="00BF3A4B">
        <w:rPr>
          <w:rFonts w:ascii="Arial" w:eastAsia="Calibri" w:hAnsi="Arial" w:cs="Arial"/>
          <w:color w:val="000000"/>
          <w:sz w:val="24"/>
          <w:szCs w:val="24"/>
          <w:lang w:val="es-CO"/>
        </w:rPr>
        <w:t xml:space="preserve"> y Regulación:</w:t>
      </w:r>
    </w:p>
    <w:p w14:paraId="2A1983BD"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FDFB7E3" w14:textId="77777777" w:rsidR="001D163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·Servicio Nacional de Aprendizaje (SENA); Aportando en la formación técnica y </w:t>
      </w:r>
    </w:p>
    <w:p w14:paraId="349E4B38" w14:textId="77777777" w:rsidR="00687CD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tecnológica del capital humano rural.</w:t>
      </w:r>
    </w:p>
    <w:p w14:paraId="37B86F52" w14:textId="77777777" w:rsidR="001D1638" w:rsidRPr="00BF3A4B" w:rsidRDefault="001D1638" w:rsidP="00604530">
      <w:pPr>
        <w:autoSpaceDE w:val="0"/>
        <w:autoSpaceDN w:val="0"/>
        <w:spacing w:after="0" w:line="240" w:lineRule="auto"/>
        <w:ind w:left="760" w:right="200" w:hanging="360"/>
        <w:jc w:val="both"/>
        <w:rPr>
          <w:rFonts w:ascii="Arial" w:hAnsi="Arial" w:cs="Arial"/>
          <w:sz w:val="24"/>
          <w:szCs w:val="24"/>
          <w:lang w:val="es-CO"/>
        </w:rPr>
      </w:pPr>
    </w:p>
    <w:p w14:paraId="39937DAC" w14:textId="77777777" w:rsidR="001D1638" w:rsidRDefault="00E168CC"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·Instituto Colombiano Agropecuario (ICA):</w:t>
      </w:r>
      <w:r w:rsidR="00604530" w:rsidRPr="00BF3A4B">
        <w:rPr>
          <w:rFonts w:ascii="Arial" w:eastAsia="Calibri" w:hAnsi="Arial" w:cs="Arial"/>
          <w:color w:val="000000"/>
          <w:sz w:val="24"/>
          <w:szCs w:val="24"/>
          <w:lang w:val="es-CO"/>
        </w:rPr>
        <w:t xml:space="preserve"> </w:t>
      </w:r>
      <w:r w:rsidRPr="00BF3A4B">
        <w:rPr>
          <w:rFonts w:ascii="Arial" w:eastAsia="Calibri" w:hAnsi="Arial" w:cs="Arial"/>
          <w:color w:val="000000"/>
          <w:sz w:val="24"/>
          <w:szCs w:val="24"/>
          <w:lang w:val="es-CO"/>
        </w:rPr>
        <w:t xml:space="preserve">Fundamental en la sanidad animal y </w:t>
      </w:r>
    </w:p>
    <w:p w14:paraId="6A490400" w14:textId="77777777" w:rsidR="00687CD8" w:rsidRDefault="00604530" w:rsidP="00604530">
      <w:pPr>
        <w:autoSpaceDE w:val="0"/>
        <w:autoSpaceDN w:val="0"/>
        <w:spacing w:after="0" w:line="240" w:lineRule="auto"/>
        <w:ind w:left="760" w:right="200" w:hanging="36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vegetal, y</w:t>
      </w:r>
      <w:r w:rsidR="00E168CC" w:rsidRPr="00BF3A4B">
        <w:rPr>
          <w:rFonts w:ascii="Arial" w:eastAsia="Calibri" w:hAnsi="Arial" w:cs="Arial"/>
          <w:color w:val="000000"/>
          <w:sz w:val="24"/>
          <w:szCs w:val="24"/>
          <w:lang w:val="es-CO"/>
        </w:rPr>
        <w:t xml:space="preserve"> la inocuidad agropecuaria.</w:t>
      </w:r>
    </w:p>
    <w:p w14:paraId="0E2B7002" w14:textId="77777777" w:rsidR="001D1638" w:rsidRPr="00BF3A4B" w:rsidRDefault="001D1638" w:rsidP="00604530">
      <w:pPr>
        <w:autoSpaceDE w:val="0"/>
        <w:autoSpaceDN w:val="0"/>
        <w:spacing w:after="0" w:line="240" w:lineRule="auto"/>
        <w:ind w:left="760" w:right="200" w:hanging="360"/>
        <w:jc w:val="both"/>
        <w:rPr>
          <w:rFonts w:ascii="Arial" w:hAnsi="Arial" w:cs="Arial"/>
          <w:sz w:val="24"/>
          <w:szCs w:val="24"/>
          <w:lang w:val="es-CO"/>
        </w:rPr>
      </w:pPr>
    </w:p>
    <w:p w14:paraId="3374C7CE" w14:textId="77777777" w:rsidR="001D1638" w:rsidRDefault="00E168CC" w:rsidP="001D1638">
      <w:pPr>
        <w:autoSpaceDE w:val="0"/>
        <w:autoSpaceDN w:val="0"/>
        <w:spacing w:after="0" w:line="240" w:lineRule="auto"/>
        <w:ind w:firstLine="40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·Instituto Nacional de Vigilancia de Medicamentos y</w:t>
      </w:r>
      <w:r w:rsidR="00604530" w:rsidRPr="00BF3A4B">
        <w:rPr>
          <w:rFonts w:ascii="Arial" w:eastAsia="Calibri" w:hAnsi="Arial" w:cs="Arial"/>
          <w:color w:val="000000"/>
          <w:sz w:val="24"/>
          <w:szCs w:val="24"/>
          <w:lang w:val="es-CO"/>
        </w:rPr>
        <w:t xml:space="preserve"> Alimentos (INVIMA): Clave </w:t>
      </w:r>
    </w:p>
    <w:p w14:paraId="222203D4" w14:textId="77777777" w:rsidR="00687CD8" w:rsidRDefault="00604530" w:rsidP="001D1638">
      <w:pPr>
        <w:autoSpaceDE w:val="0"/>
        <w:autoSpaceDN w:val="0"/>
        <w:spacing w:after="0" w:line="240" w:lineRule="auto"/>
        <w:ind w:firstLine="40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en la</w:t>
      </w:r>
      <w:r w:rsidR="00E168CC" w:rsidRPr="00BF3A4B">
        <w:rPr>
          <w:rFonts w:ascii="Arial" w:eastAsia="Calibri" w:hAnsi="Arial" w:cs="Arial"/>
          <w:color w:val="000000"/>
          <w:sz w:val="24"/>
          <w:szCs w:val="24"/>
          <w:lang w:val="es-CO"/>
        </w:rPr>
        <w:t xml:space="preserve"> vigilancia sanitaria y la calidad de los productos para el consumo.</w:t>
      </w:r>
    </w:p>
    <w:p w14:paraId="0DF99544" w14:textId="77777777" w:rsidR="001D1638" w:rsidRPr="00BF3A4B" w:rsidRDefault="001D1638" w:rsidP="001D1638">
      <w:pPr>
        <w:autoSpaceDE w:val="0"/>
        <w:autoSpaceDN w:val="0"/>
        <w:spacing w:after="0" w:line="240" w:lineRule="auto"/>
        <w:ind w:firstLine="400"/>
        <w:jc w:val="both"/>
        <w:rPr>
          <w:rFonts w:ascii="Arial" w:eastAsia="Calibri" w:hAnsi="Arial" w:cs="Arial"/>
          <w:color w:val="000000"/>
          <w:sz w:val="24"/>
          <w:szCs w:val="24"/>
          <w:lang w:val="es-CO"/>
        </w:rPr>
      </w:pPr>
    </w:p>
    <w:p w14:paraId="3ADFFC7D"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·Agencia de Desarrollo Rural (ADR):</w:t>
      </w:r>
    </w:p>
    <w:p w14:paraId="3DE61663"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En su rol de gestor de la inversión en proyectos productivos y de infraestructura </w:t>
      </w:r>
    </w:p>
    <w:p w14:paraId="3EF598AD" w14:textId="77777777" w:rsidR="00687CD8"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rural.</w:t>
      </w:r>
    </w:p>
    <w:p w14:paraId="6EEEEDFA" w14:textId="77777777" w:rsidR="001D1638" w:rsidRPr="00BF3A4B" w:rsidRDefault="001D1638" w:rsidP="00604530">
      <w:pPr>
        <w:autoSpaceDE w:val="0"/>
        <w:autoSpaceDN w:val="0"/>
        <w:spacing w:after="0" w:line="240" w:lineRule="auto"/>
        <w:ind w:left="780" w:right="60" w:hanging="340"/>
        <w:jc w:val="both"/>
        <w:rPr>
          <w:rFonts w:ascii="Arial" w:hAnsi="Arial" w:cs="Arial"/>
          <w:sz w:val="24"/>
          <w:szCs w:val="24"/>
          <w:lang w:val="es-CO"/>
        </w:rPr>
      </w:pPr>
    </w:p>
    <w:p w14:paraId="5F2C7473"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·Unidad de Planificación de Tierras Rurales, Adecuación de Tierras y Usos </w:t>
      </w:r>
    </w:p>
    <w:p w14:paraId="477C3785"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Agropecuarios (UPRA): </w:t>
      </w:r>
    </w:p>
    <w:p w14:paraId="036AB7B2"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Proporcionando la información y planificación territorial necesaria para la toma </w:t>
      </w:r>
    </w:p>
    <w:p w14:paraId="3015DAFE" w14:textId="77777777" w:rsidR="00687CD8" w:rsidRP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de decisiones.</w:t>
      </w:r>
    </w:p>
    <w:p w14:paraId="517F0602"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11165C5C" w14:textId="77777777" w:rsidR="00F10C1F" w:rsidRDefault="00F10C1F" w:rsidP="00604530">
      <w:pPr>
        <w:autoSpaceDE w:val="0"/>
        <w:autoSpaceDN w:val="0"/>
        <w:spacing w:after="0" w:line="240" w:lineRule="auto"/>
        <w:jc w:val="both"/>
        <w:rPr>
          <w:rFonts w:ascii="Arial" w:eastAsia="Calibri" w:hAnsi="Arial" w:cs="Arial"/>
          <w:color w:val="000000"/>
          <w:sz w:val="24"/>
          <w:szCs w:val="24"/>
          <w:lang w:val="es-CO"/>
        </w:rPr>
      </w:pPr>
    </w:p>
    <w:p w14:paraId="21E202E6" w14:textId="77777777" w:rsidR="00F10C1F" w:rsidRDefault="00F10C1F" w:rsidP="00604530">
      <w:pPr>
        <w:autoSpaceDE w:val="0"/>
        <w:autoSpaceDN w:val="0"/>
        <w:spacing w:after="0" w:line="240" w:lineRule="auto"/>
        <w:jc w:val="both"/>
        <w:rPr>
          <w:rFonts w:ascii="Arial" w:eastAsia="Calibri" w:hAnsi="Arial" w:cs="Arial"/>
          <w:color w:val="000000"/>
          <w:sz w:val="24"/>
          <w:szCs w:val="24"/>
          <w:lang w:val="es-CO"/>
        </w:rPr>
      </w:pPr>
    </w:p>
    <w:p w14:paraId="76960459" w14:textId="77777777" w:rsidR="00687CD8" w:rsidRPr="00BF3A4B" w:rsidRDefault="00E168CC" w:rsidP="00604530">
      <w:pPr>
        <w:autoSpaceDE w:val="0"/>
        <w:autoSpaceDN w:val="0"/>
        <w:spacing w:after="0" w:line="240" w:lineRule="auto"/>
        <w:jc w:val="both"/>
        <w:rPr>
          <w:rFonts w:ascii="Arial" w:hAnsi="Arial" w:cs="Arial"/>
          <w:sz w:val="24"/>
          <w:szCs w:val="24"/>
          <w:lang w:val="es-CO"/>
        </w:rPr>
      </w:pPr>
      <w:r w:rsidRPr="00BF3A4B">
        <w:rPr>
          <w:rFonts w:ascii="Arial" w:eastAsia="Calibri" w:hAnsi="Arial" w:cs="Arial"/>
          <w:color w:val="000000"/>
          <w:sz w:val="24"/>
          <w:szCs w:val="24"/>
          <w:lang w:val="es-CO"/>
        </w:rPr>
        <w:lastRenderedPageBreak/>
        <w:t>Sector Financiero y de Fomento:</w:t>
      </w:r>
    </w:p>
    <w:p w14:paraId="7431BF84"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338D2E74"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·FINAGRO (Fondo para el Financiamiento del Sector Agropecuario): </w:t>
      </w:r>
    </w:p>
    <w:p w14:paraId="4A3BE996" w14:textId="77777777" w:rsidR="00687CD8"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Para coordinar las líneas de crédito y el acceso al financiamiento.</w:t>
      </w:r>
    </w:p>
    <w:p w14:paraId="777D0A56" w14:textId="77777777" w:rsidR="00F10C1F" w:rsidRPr="00BF3A4B" w:rsidRDefault="00F10C1F" w:rsidP="00604530">
      <w:pPr>
        <w:autoSpaceDE w:val="0"/>
        <w:autoSpaceDN w:val="0"/>
        <w:spacing w:after="0" w:line="240" w:lineRule="auto"/>
        <w:ind w:left="780" w:right="60" w:hanging="340"/>
        <w:jc w:val="both"/>
        <w:rPr>
          <w:rFonts w:ascii="Arial" w:hAnsi="Arial" w:cs="Arial"/>
          <w:sz w:val="24"/>
          <w:szCs w:val="24"/>
          <w:lang w:val="es-CO"/>
        </w:rPr>
      </w:pPr>
    </w:p>
    <w:p w14:paraId="13028632"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·Fondo Agropecuario de Garantías (FAG): Para facilitar el acceso al crédito a </w:t>
      </w:r>
    </w:p>
    <w:p w14:paraId="62E2F6DE" w14:textId="77777777" w:rsidR="00687CD8"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productores que no cumplen con las garantías tradicionales.</w:t>
      </w:r>
    </w:p>
    <w:p w14:paraId="38258029" w14:textId="77777777" w:rsidR="00F10C1F" w:rsidRPr="00BF3A4B" w:rsidRDefault="00F10C1F" w:rsidP="00604530">
      <w:pPr>
        <w:autoSpaceDE w:val="0"/>
        <w:autoSpaceDN w:val="0"/>
        <w:spacing w:after="0" w:line="240" w:lineRule="auto"/>
        <w:ind w:left="780" w:right="60" w:hanging="340"/>
        <w:jc w:val="both"/>
        <w:rPr>
          <w:rFonts w:ascii="Arial" w:hAnsi="Arial" w:cs="Arial"/>
          <w:sz w:val="24"/>
          <w:szCs w:val="24"/>
          <w:lang w:val="es-CO"/>
        </w:rPr>
      </w:pPr>
    </w:p>
    <w:p w14:paraId="11B272C0"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·Caja Agraria (o entidad sucesora/equivalente): Por su conocimiento y alcance </w:t>
      </w:r>
    </w:p>
    <w:p w14:paraId="05E8D8AA" w14:textId="77777777" w:rsidR="00687CD8" w:rsidRPr="00BF3A4B" w:rsidRDefault="00E168CC" w:rsidP="00604530">
      <w:pPr>
        <w:autoSpaceDE w:val="0"/>
        <w:autoSpaceDN w:val="0"/>
        <w:spacing w:after="0" w:line="240" w:lineRule="auto"/>
        <w:ind w:left="780" w:right="60" w:hanging="340"/>
        <w:jc w:val="both"/>
        <w:rPr>
          <w:rFonts w:ascii="Arial" w:hAnsi="Arial" w:cs="Arial"/>
          <w:sz w:val="24"/>
          <w:szCs w:val="24"/>
          <w:lang w:val="es-CO"/>
        </w:rPr>
      </w:pPr>
      <w:r w:rsidRPr="00BF3A4B">
        <w:rPr>
          <w:rFonts w:ascii="Arial" w:eastAsia="Calibri" w:hAnsi="Arial" w:cs="Arial"/>
          <w:color w:val="000000"/>
          <w:sz w:val="24"/>
          <w:szCs w:val="24"/>
          <w:lang w:val="es-CO"/>
        </w:rPr>
        <w:t>en el crédito rural.</w:t>
      </w:r>
    </w:p>
    <w:p w14:paraId="50CCABFA"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56EE74D4" w14:textId="77777777" w:rsidR="00687CD8" w:rsidRDefault="00E168CC" w:rsidP="00604530">
      <w:pPr>
        <w:autoSpaceDE w:val="0"/>
        <w:autoSpaceDN w:val="0"/>
        <w:spacing w:after="0" w:line="240" w:lineRule="auto"/>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Sector Gremial y de Representación Privada:</w:t>
      </w:r>
    </w:p>
    <w:p w14:paraId="1504CF25" w14:textId="77777777" w:rsidR="00F10C1F" w:rsidRPr="00BF3A4B" w:rsidRDefault="00F10C1F" w:rsidP="00604530">
      <w:pPr>
        <w:autoSpaceDE w:val="0"/>
        <w:autoSpaceDN w:val="0"/>
        <w:spacing w:after="0" w:line="240" w:lineRule="auto"/>
        <w:jc w:val="both"/>
        <w:rPr>
          <w:rFonts w:ascii="Arial" w:hAnsi="Arial" w:cs="Arial"/>
          <w:sz w:val="24"/>
          <w:szCs w:val="24"/>
          <w:lang w:val="es-CO"/>
        </w:rPr>
      </w:pPr>
    </w:p>
    <w:p w14:paraId="748B8805"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·CONFECAMARAS y Cámaras de Comercio de las Principales Ciudades: Para </w:t>
      </w:r>
    </w:p>
    <w:p w14:paraId="27EE0FE5"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integrar la visión empresarial, la promoción de la inversión y la articulación con </w:t>
      </w:r>
    </w:p>
    <w:p w14:paraId="72E48334" w14:textId="77777777" w:rsidR="00687CD8"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los clústeres regionales.</w:t>
      </w:r>
    </w:p>
    <w:p w14:paraId="438A58E0" w14:textId="77777777" w:rsidR="00F10C1F" w:rsidRPr="00BF3A4B" w:rsidRDefault="00F10C1F" w:rsidP="00604530">
      <w:pPr>
        <w:autoSpaceDE w:val="0"/>
        <w:autoSpaceDN w:val="0"/>
        <w:spacing w:after="0" w:line="240" w:lineRule="auto"/>
        <w:ind w:left="780" w:right="60" w:hanging="340"/>
        <w:jc w:val="both"/>
        <w:rPr>
          <w:rFonts w:ascii="Arial" w:hAnsi="Arial" w:cs="Arial"/>
          <w:sz w:val="24"/>
          <w:szCs w:val="24"/>
          <w:lang w:val="es-CO"/>
        </w:rPr>
      </w:pPr>
    </w:p>
    <w:p w14:paraId="2D80744D" w14:textId="77777777" w:rsidR="00F10C1F"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·Federación Nacional de Cafeteros de Colombia (FNC): Por su experiencia en la </w:t>
      </w:r>
    </w:p>
    <w:p w14:paraId="33FA692B" w14:textId="77777777" w:rsidR="00687CD8" w:rsidRDefault="00E168CC" w:rsidP="00604530">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gestión de cadenas productivas robustas y la representación gremial.</w:t>
      </w:r>
    </w:p>
    <w:p w14:paraId="28A15D21" w14:textId="77777777" w:rsidR="00F10C1F" w:rsidRPr="00BF3A4B" w:rsidRDefault="00F10C1F" w:rsidP="00604530">
      <w:pPr>
        <w:autoSpaceDE w:val="0"/>
        <w:autoSpaceDN w:val="0"/>
        <w:spacing w:after="0" w:line="240" w:lineRule="auto"/>
        <w:ind w:left="780" w:right="60" w:hanging="340"/>
        <w:jc w:val="both"/>
        <w:rPr>
          <w:rFonts w:ascii="Arial" w:hAnsi="Arial" w:cs="Arial"/>
          <w:sz w:val="24"/>
          <w:szCs w:val="24"/>
          <w:lang w:val="es-CO"/>
        </w:rPr>
      </w:pPr>
    </w:p>
    <w:p w14:paraId="517E91E8"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·Federación Nacional de Cacaoteros (FEDECACAO) y otras Federaciones </w:t>
      </w:r>
    </w:p>
    <w:p w14:paraId="7FB03FBA" w14:textId="77777777" w:rsidR="00F10C1F" w:rsidRDefault="00E168CC" w:rsidP="00F10C1F">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 xml:space="preserve">Gremiales relevantes: Para integrar la perspectiva de las cadenas productivas </w:t>
      </w:r>
    </w:p>
    <w:p w14:paraId="2789C998" w14:textId="77777777" w:rsidR="00687CD8" w:rsidRPr="00BF3A4B" w:rsidRDefault="00E168CC" w:rsidP="00604530">
      <w:pPr>
        <w:autoSpaceDE w:val="0"/>
        <w:autoSpaceDN w:val="0"/>
        <w:spacing w:after="0" w:line="240" w:lineRule="auto"/>
        <w:ind w:left="780" w:right="60" w:hanging="340"/>
        <w:jc w:val="both"/>
        <w:rPr>
          <w:rFonts w:ascii="Arial" w:hAnsi="Arial" w:cs="Arial"/>
          <w:sz w:val="24"/>
          <w:szCs w:val="24"/>
          <w:lang w:val="es-CO"/>
        </w:rPr>
      </w:pPr>
      <w:r w:rsidRPr="00BF3A4B">
        <w:rPr>
          <w:rFonts w:ascii="Arial" w:eastAsia="Calibri" w:hAnsi="Arial" w:cs="Arial"/>
          <w:color w:val="000000"/>
          <w:sz w:val="24"/>
          <w:szCs w:val="24"/>
          <w:lang w:val="es-CO"/>
        </w:rPr>
        <w:t>específicas.</w:t>
      </w:r>
    </w:p>
    <w:p w14:paraId="6C078BFB"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78920C20" w14:textId="77777777" w:rsidR="00687CD8" w:rsidRPr="00BF3A4B" w:rsidRDefault="00E168CC" w:rsidP="00604530">
      <w:pPr>
        <w:autoSpaceDE w:val="0"/>
        <w:autoSpaceDN w:val="0"/>
        <w:spacing w:after="0" w:line="240" w:lineRule="auto"/>
        <w:jc w:val="both"/>
        <w:rPr>
          <w:rFonts w:ascii="Arial" w:hAnsi="Arial" w:cs="Arial"/>
          <w:sz w:val="24"/>
          <w:szCs w:val="24"/>
          <w:lang w:val="es-CO"/>
        </w:rPr>
      </w:pPr>
      <w:r w:rsidRPr="00BF3A4B">
        <w:rPr>
          <w:rFonts w:ascii="Arial" w:eastAsia="Calibri" w:hAnsi="Arial" w:cs="Arial"/>
          <w:color w:val="000000"/>
          <w:sz w:val="24"/>
          <w:szCs w:val="24"/>
          <w:lang w:val="es-CO"/>
        </w:rPr>
        <w:t>Funciones Clave del Comité:</w:t>
      </w:r>
    </w:p>
    <w:p w14:paraId="15E80FDA"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02B4EB27" w14:textId="77777777" w:rsidR="00E168CC" w:rsidRPr="00BF3A4B" w:rsidRDefault="00E168CC" w:rsidP="00E168CC">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1. Armonización de Políticas: Revisar y armonizar los planes de inversión, las normativas y las estrategias de cada entidad para evitar duplicidades y conflictos, asegurando que todos remen en la misma dirección.</w:t>
      </w:r>
    </w:p>
    <w:p w14:paraId="71ADD92F" w14:textId="77777777" w:rsidR="00E168CC" w:rsidRPr="00BF3A4B" w:rsidRDefault="00E168CC" w:rsidP="00E168CC">
      <w:pPr>
        <w:autoSpaceDE w:val="0"/>
        <w:autoSpaceDN w:val="0"/>
        <w:spacing w:after="0" w:line="240" w:lineRule="auto"/>
        <w:ind w:left="780" w:right="60" w:hanging="340"/>
        <w:jc w:val="both"/>
        <w:rPr>
          <w:rFonts w:ascii="Arial" w:eastAsia="Calibri" w:hAnsi="Arial" w:cs="Arial"/>
          <w:color w:val="000000"/>
          <w:sz w:val="24"/>
          <w:szCs w:val="24"/>
          <w:lang w:val="es-CO"/>
        </w:rPr>
      </w:pPr>
    </w:p>
    <w:p w14:paraId="3571CBC0" w14:textId="77777777" w:rsidR="00E168CC" w:rsidRPr="00BF3A4B" w:rsidRDefault="00E168CC" w:rsidP="00E168CC">
      <w:pPr>
        <w:autoSpaceDE w:val="0"/>
        <w:autoSpaceDN w:val="0"/>
        <w:spacing w:after="0" w:line="240" w:lineRule="auto"/>
        <w:ind w:left="78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lastRenderedPageBreak/>
        <w:t>2. Monitoreo y Evaluación: Establecer un sistema de seguimiento y evaluación de los proyectos intersectoriales, midiendo su impacto y asegurando el cumplimiento de los objetivos de desarrollo rural.</w:t>
      </w:r>
    </w:p>
    <w:p w14:paraId="69A24FE7" w14:textId="77777777" w:rsidR="00E168CC" w:rsidRPr="00BF3A4B" w:rsidRDefault="00E168CC" w:rsidP="00604530">
      <w:pPr>
        <w:autoSpaceDE w:val="0"/>
        <w:autoSpaceDN w:val="0"/>
        <w:spacing w:after="0" w:line="240" w:lineRule="auto"/>
        <w:ind w:left="740" w:right="60" w:hanging="340"/>
        <w:jc w:val="both"/>
        <w:rPr>
          <w:rFonts w:ascii="Arial" w:eastAsia="Calibri" w:hAnsi="Arial" w:cs="Arial"/>
          <w:color w:val="000000"/>
          <w:sz w:val="24"/>
          <w:szCs w:val="24"/>
          <w:lang w:val="es-CO"/>
        </w:rPr>
      </w:pPr>
    </w:p>
    <w:p w14:paraId="12E031E1" w14:textId="77777777" w:rsidR="00687CD8" w:rsidRPr="00BF3A4B" w:rsidRDefault="00E168CC" w:rsidP="00604530">
      <w:pPr>
        <w:autoSpaceDE w:val="0"/>
        <w:autoSpaceDN w:val="0"/>
        <w:spacing w:after="0" w:line="240" w:lineRule="auto"/>
        <w:ind w:left="74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3. Gestión de Recursos: Optimizar el uso de los recursos públicos destinados al sector, priorizando aquellos proyectos con mayor potencial de generar desarrollo económico y social.</w:t>
      </w:r>
    </w:p>
    <w:p w14:paraId="3DE639DD" w14:textId="77777777" w:rsidR="00E168CC" w:rsidRPr="00BF3A4B" w:rsidRDefault="00E168CC" w:rsidP="00604530">
      <w:pPr>
        <w:autoSpaceDE w:val="0"/>
        <w:autoSpaceDN w:val="0"/>
        <w:spacing w:after="0" w:line="240" w:lineRule="auto"/>
        <w:ind w:left="740" w:right="60" w:hanging="340"/>
        <w:jc w:val="both"/>
        <w:rPr>
          <w:rFonts w:ascii="Arial" w:hAnsi="Arial" w:cs="Arial"/>
          <w:sz w:val="24"/>
          <w:szCs w:val="24"/>
          <w:lang w:val="es-CO"/>
        </w:rPr>
      </w:pPr>
    </w:p>
    <w:p w14:paraId="4446A4CF" w14:textId="77777777" w:rsidR="00687CD8" w:rsidRPr="00BF3A4B" w:rsidRDefault="00E168CC" w:rsidP="00604530">
      <w:pPr>
        <w:autoSpaceDE w:val="0"/>
        <w:autoSpaceDN w:val="0"/>
        <w:spacing w:after="0" w:line="240" w:lineRule="auto"/>
        <w:ind w:left="740" w:right="60" w:hanging="340"/>
        <w:jc w:val="both"/>
        <w:rPr>
          <w:rFonts w:ascii="Arial" w:eastAsia="Calibri" w:hAnsi="Arial" w:cs="Arial"/>
          <w:color w:val="000000"/>
          <w:sz w:val="24"/>
          <w:szCs w:val="24"/>
          <w:lang w:val="es-CO"/>
        </w:rPr>
      </w:pPr>
      <w:r w:rsidRPr="00BF3A4B">
        <w:rPr>
          <w:rFonts w:ascii="Arial" w:eastAsia="Calibri" w:hAnsi="Arial" w:cs="Arial"/>
          <w:color w:val="000000"/>
          <w:sz w:val="24"/>
          <w:szCs w:val="24"/>
          <w:lang w:val="es-CO"/>
        </w:rPr>
        <w:t>4. Innovación y Transferencia: Servir como plataforma para la promoción de la investigación, la innovación tecnológica y la transferencia de conocimiento al productor rural.</w:t>
      </w:r>
    </w:p>
    <w:p w14:paraId="652D64A6" w14:textId="77777777" w:rsidR="00E168CC" w:rsidRPr="00BF3A4B" w:rsidRDefault="00E168CC" w:rsidP="00604530">
      <w:pPr>
        <w:autoSpaceDE w:val="0"/>
        <w:autoSpaceDN w:val="0"/>
        <w:spacing w:after="0" w:line="240" w:lineRule="auto"/>
        <w:ind w:left="740" w:right="60" w:hanging="340"/>
        <w:jc w:val="both"/>
        <w:rPr>
          <w:rFonts w:ascii="Arial" w:hAnsi="Arial" w:cs="Arial"/>
          <w:sz w:val="24"/>
          <w:szCs w:val="24"/>
          <w:lang w:val="es-CO"/>
        </w:rPr>
      </w:pPr>
    </w:p>
    <w:p w14:paraId="197B3123" w14:textId="77777777" w:rsidR="00687CD8" w:rsidRPr="00BF3A4B" w:rsidRDefault="00E168CC" w:rsidP="00E168CC">
      <w:pPr>
        <w:autoSpaceDE w:val="0"/>
        <w:autoSpaceDN w:val="0"/>
        <w:spacing w:after="0" w:line="240" w:lineRule="auto"/>
        <w:ind w:left="400" w:right="60"/>
        <w:jc w:val="both"/>
        <w:rPr>
          <w:rFonts w:ascii="Arial" w:hAnsi="Arial" w:cs="Arial"/>
          <w:sz w:val="24"/>
          <w:szCs w:val="24"/>
          <w:lang w:val="es-CO"/>
        </w:rPr>
      </w:pPr>
      <w:r w:rsidRPr="00BF3A4B">
        <w:rPr>
          <w:rFonts w:ascii="Arial" w:eastAsia="Calibri" w:hAnsi="Arial" w:cs="Arial"/>
          <w:color w:val="000000"/>
          <w:sz w:val="24"/>
          <w:szCs w:val="24"/>
          <w:lang w:val="es-CO"/>
        </w:rPr>
        <w:t>5. Articulación Territorial: Asegurar que las decisiones y proyectos del nivel central respondan a las necesidades y potencialidades específicas de las regiones y territorios.</w:t>
      </w:r>
    </w:p>
    <w:p w14:paraId="2618D6B8" w14:textId="77777777" w:rsidR="00687CD8" w:rsidRPr="00BF3A4B" w:rsidRDefault="00687CD8" w:rsidP="00604530">
      <w:pPr>
        <w:autoSpaceDE w:val="0"/>
        <w:autoSpaceDN w:val="0"/>
        <w:spacing w:after="0" w:line="240" w:lineRule="auto"/>
        <w:jc w:val="both"/>
        <w:rPr>
          <w:rFonts w:ascii="Arial" w:eastAsia="SimSun" w:hAnsi="Arial" w:cs="Arial"/>
          <w:color w:val="000000"/>
          <w:sz w:val="24"/>
          <w:szCs w:val="24"/>
          <w:lang w:val="es-CO"/>
        </w:rPr>
      </w:pPr>
    </w:p>
    <w:p w14:paraId="21F223DE" w14:textId="77777777" w:rsidR="00E168CC" w:rsidRPr="00BF3A4B" w:rsidRDefault="00E168CC" w:rsidP="00604530">
      <w:pPr>
        <w:autoSpaceDE w:val="0"/>
        <w:autoSpaceDN w:val="0"/>
        <w:spacing w:after="0" w:line="240" w:lineRule="auto"/>
        <w:jc w:val="both"/>
        <w:rPr>
          <w:rFonts w:ascii="Arial" w:eastAsia="SimSun" w:hAnsi="Arial" w:cs="Arial"/>
          <w:color w:val="000000"/>
          <w:sz w:val="24"/>
          <w:szCs w:val="24"/>
          <w:lang w:val="es-CO"/>
        </w:rPr>
      </w:pPr>
    </w:p>
    <w:p w14:paraId="6156B903" w14:textId="77777777" w:rsidR="00E168CC" w:rsidRPr="00BF3A4B" w:rsidRDefault="00E168CC" w:rsidP="00604530">
      <w:pPr>
        <w:autoSpaceDE w:val="0"/>
        <w:autoSpaceDN w:val="0"/>
        <w:spacing w:after="0" w:line="240" w:lineRule="auto"/>
        <w:jc w:val="both"/>
        <w:rPr>
          <w:rFonts w:ascii="Arial" w:eastAsia="SimSun" w:hAnsi="Arial" w:cs="Arial"/>
          <w:color w:val="000000"/>
          <w:sz w:val="24"/>
          <w:szCs w:val="24"/>
          <w:lang w:val="es-CO"/>
        </w:rPr>
      </w:pPr>
    </w:p>
    <w:sectPr w:rsidR="00E168CC" w:rsidRPr="00BF3A4B">
      <w:type w:val="continuous"/>
      <w:pgSz w:w="11900" w:h="12360"/>
      <w:pgMar w:top="720" w:right="1440" w:bottom="2880" w:left="1440" w:header="36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0400C"/>
    <w:multiLevelType w:val="hybridMultilevel"/>
    <w:tmpl w:val="8C0C0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2919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BC8"/>
    <w:rsid w:val="000D6051"/>
    <w:rsid w:val="00121066"/>
    <w:rsid w:val="001D1638"/>
    <w:rsid w:val="0024557E"/>
    <w:rsid w:val="002D5F35"/>
    <w:rsid w:val="00516593"/>
    <w:rsid w:val="005275F3"/>
    <w:rsid w:val="00604530"/>
    <w:rsid w:val="006567A0"/>
    <w:rsid w:val="00687CD8"/>
    <w:rsid w:val="00864B28"/>
    <w:rsid w:val="009F0BE0"/>
    <w:rsid w:val="00A736B2"/>
    <w:rsid w:val="00B3720B"/>
    <w:rsid w:val="00BA6D97"/>
    <w:rsid w:val="00BD0BC8"/>
    <w:rsid w:val="00BF3A4B"/>
    <w:rsid w:val="00CD7734"/>
    <w:rsid w:val="00D30426"/>
    <w:rsid w:val="00D47414"/>
    <w:rsid w:val="00DE7C23"/>
    <w:rsid w:val="00E168CC"/>
    <w:rsid w:val="00E23AAB"/>
    <w:rsid w:val="00EA34FF"/>
    <w:rsid w:val="00F10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D4690"/>
  <w15:chartTrackingRefBased/>
  <w15:docId w15:val="{96431983-C890-485F-95E8-B387FD72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27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2368A0DB1641D428485A3D8B3293150" ma:contentTypeVersion="23" ma:contentTypeDescription="Crear nuevo documento." ma:contentTypeScope="" ma:versionID="c6381e63a1cd5534627b170ee0447f31">
  <xsd:schema xmlns:xsd="http://www.w3.org/2001/XMLSchema" xmlns:xs="http://www.w3.org/2001/XMLSchema" xmlns:p="http://schemas.microsoft.com/office/2006/metadata/properties" xmlns:ns2="1b3372a7-7dc8-4b00-afef-77a513e85060" xmlns:ns3="32bbef5c-91bf-4284-8fae-217681526adc" targetNamespace="http://schemas.microsoft.com/office/2006/metadata/properties" ma:root="true" ma:fieldsID="0a73a471ab41ab445aa43f414235708c" ns2:_="" ns3:_="">
    <xsd:import namespace="1b3372a7-7dc8-4b00-afef-77a513e85060"/>
    <xsd:import namespace="32bbef5c-91bf-4284-8fae-217681526adc"/>
    <xsd:element name="properties">
      <xsd:complexType>
        <xsd:sequence>
          <xsd:element name="documentManagement">
            <xsd:complexType>
              <xsd:all>
                <xsd:element ref="ns2:Vencimiento"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372a7-7dc8-4b00-afef-77a513e85060" elementFormDefault="qualified">
    <xsd:import namespace="http://schemas.microsoft.com/office/2006/documentManagement/types"/>
    <xsd:import namespace="http://schemas.microsoft.com/office/infopath/2007/PartnerControls"/>
    <xsd:element name="Vencimiento" ma:index="2" nillable="true" ma:displayName="Fecha de Vencimiento" ma:format="DateTime" ma:internalName="Vencimiento" ma:readOnly="fals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bef5c-91bf-4284-8fae-217681526adc" elementFormDefault="qualified">
    <xsd:import namespace="http://schemas.microsoft.com/office/2006/documentManagement/types"/>
    <xsd:import namespace="http://schemas.microsoft.com/office/infopath/2007/PartnerControls"/>
    <xsd:element name="SharedWithUsers" ma:index="8"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hidden="true" ma:internalName="SharedWithDetails" ma:readOnly="true">
      <xsd:simpleType>
        <xsd:restriction base="dms:Note"/>
      </xsd:simpleType>
    </xsd:element>
    <xsd:element name="TaxCatchAll" ma:index="24" nillable="true" ma:displayName="Taxonomy Catch All Column" ma:hidden="true" ma:list="{140b5aea-3ba5-424c-bb0b-7839c7b08bcb}" ma:internalName="TaxCatchAll" ma:showField="CatchAllData" ma:web="32bbef5c-91bf-4284-8fae-21768152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3372a7-7dc8-4b00-afef-77a513e85060">
      <Terms xmlns="http://schemas.microsoft.com/office/infopath/2007/PartnerControls"/>
    </lcf76f155ced4ddcb4097134ff3c332f>
    <Vencimiento xmlns="1b3372a7-7dc8-4b00-afef-77a513e85060" xsi:nil="true"/>
    <TaxCatchAll xmlns="32bbef5c-91bf-4284-8fae-217681526adc" xsi:nil="true"/>
  </documentManagement>
</p:properties>
</file>

<file path=customXml/itemProps1.xml><?xml version="1.0" encoding="utf-8"?>
<ds:datastoreItem xmlns:ds="http://schemas.openxmlformats.org/officeDocument/2006/customXml" ds:itemID="{6E29D3BE-3EB5-46AC-BD52-4273083D02A0}"/>
</file>

<file path=customXml/itemProps2.xml><?xml version="1.0" encoding="utf-8"?>
<ds:datastoreItem xmlns:ds="http://schemas.openxmlformats.org/officeDocument/2006/customXml" ds:itemID="{E5DB203A-F687-44ED-B8BF-FB09216A0A8A}"/>
</file>

<file path=customXml/itemProps3.xml><?xml version="1.0" encoding="utf-8"?>
<ds:datastoreItem xmlns:ds="http://schemas.openxmlformats.org/officeDocument/2006/customXml" ds:itemID="{903D32E2-9784-43AD-ADB6-81C957FC0BFC}"/>
</file>

<file path=docProps/app.xml><?xml version="1.0" encoding="utf-8"?>
<Properties xmlns="http://schemas.openxmlformats.org/officeDocument/2006/extended-properties" xmlns:vt="http://schemas.openxmlformats.org/officeDocument/2006/docPropsVTypes">
  <Template>Normal</Template>
  <TotalTime>3</TotalTime>
  <Pages>15</Pages>
  <Words>5083</Words>
  <Characters>27961</Characters>
  <Application>Microsoft Office Word</Application>
  <DocSecurity>0</DocSecurity>
  <Lines>233</Lines>
  <Paragraphs>65</Paragraphs>
  <ScaleCrop>false</ScaleCrop>
  <HeadingPairs>
    <vt:vector size="2" baseType="variant">
      <vt:variant>
        <vt:lpstr>Título</vt:lpstr>
      </vt:variant>
      <vt:variant>
        <vt:i4>1</vt:i4>
      </vt:variant>
    </vt:vector>
  </HeadingPairs>
  <TitlesOfParts>
    <vt:vector size="1" baseType="lpstr">
      <vt:lpstr>wordbuilder</vt:lpstr>
    </vt:vector>
  </TitlesOfParts>
  <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wordbuilder</dc:title>
  <dc:subject/>
  <dc:creator>INTSIG</dc:creator>
  <cp:keywords/>
  <dc:description>Intsig Word Converter</dc:description>
  <cp:lastModifiedBy>Andreita</cp:lastModifiedBy>
  <cp:revision>2</cp:revision>
  <dcterms:created xsi:type="dcterms:W3CDTF">2025-12-26T23:09:00Z</dcterms:created>
  <dcterms:modified xsi:type="dcterms:W3CDTF">2025-12-26T23:09:00Z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0x01010052368A0DB1641D428485A3D8B3293150</vt:lpwstr>
  </property>
</Properties>
</file>